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06C8E6D9" w:rsidR="00E66558" w:rsidRDefault="00F80622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437EAA" wp14:editId="61EC6D39">
            <wp:simplePos x="0" y="0"/>
            <wp:positionH relativeFrom="margin">
              <wp:posOffset>5591175</wp:posOffset>
            </wp:positionH>
            <wp:positionV relativeFrom="margin">
              <wp:posOffset>-504825</wp:posOffset>
            </wp:positionV>
            <wp:extent cx="946785" cy="910590"/>
            <wp:effectExtent l="0" t="0" r="571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P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1E8"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0C78D9">
        <w:t xml:space="preserve"> 202</w:t>
      </w:r>
      <w:r w:rsidR="00583C9B">
        <w:t>3</w:t>
      </w:r>
      <w:r w:rsidR="000C78D9">
        <w:t>-2</w:t>
      </w:r>
      <w:r w:rsidR="00583C9B">
        <w:t>4</w:t>
      </w:r>
      <w:r w:rsidRPr="00F80622">
        <w:t xml:space="preserve"> </w:t>
      </w:r>
      <w:r>
        <w:t xml:space="preserve">             Morice Town Primary</w:t>
      </w:r>
    </w:p>
    <w:p w14:paraId="2A7D54B2" w14:textId="4302F952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(and recovery premium for the 202</w:t>
      </w:r>
      <w:r w:rsidR="00583C9B">
        <w:rPr>
          <w:b w:val="0"/>
          <w:bCs/>
          <w:color w:val="auto"/>
          <w:sz w:val="24"/>
          <w:szCs w:val="24"/>
        </w:rPr>
        <w:t>3</w:t>
      </w:r>
      <w:r>
        <w:rPr>
          <w:b w:val="0"/>
          <w:bCs/>
          <w:color w:val="auto"/>
          <w:sz w:val="24"/>
          <w:szCs w:val="24"/>
        </w:rPr>
        <w:t xml:space="preserve"> to 202</w:t>
      </w:r>
      <w:r w:rsidR="00583C9B">
        <w:rPr>
          <w:b w:val="0"/>
          <w:bCs/>
          <w:color w:val="auto"/>
          <w:sz w:val="24"/>
          <w:szCs w:val="24"/>
        </w:rPr>
        <w:t>4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204A3562" w:rsidR="00E66558" w:rsidRDefault="009D71E8" w:rsidP="000C78D9">
            <w:pPr>
              <w:pStyle w:val="TableRow"/>
            </w:pPr>
            <w:r>
              <w:t>School name</w:t>
            </w:r>
            <w:r w:rsidR="000C78D9">
              <w:t xml:space="preserve">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59EEC592" w:rsidR="00E66558" w:rsidRDefault="000C78D9">
            <w:pPr>
              <w:pStyle w:val="TableRow"/>
            </w:pPr>
            <w:r>
              <w:t>Morice Town Primary Academy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544ED664" w:rsidR="00E66558" w:rsidRDefault="000C78D9">
            <w:pPr>
              <w:pStyle w:val="TableRow"/>
            </w:pPr>
            <w:r>
              <w:t>1</w:t>
            </w:r>
            <w:r w:rsidR="00583C9B">
              <w:t>80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4202B1CF" w:rsidR="00E66558" w:rsidRDefault="000C78D9">
            <w:pPr>
              <w:pStyle w:val="TableRow"/>
            </w:pPr>
            <w:r>
              <w:t>5</w:t>
            </w:r>
            <w:r w:rsidR="00C24773">
              <w:t>6</w:t>
            </w:r>
            <w:r>
              <w:t>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4C2D195E" w:rsidR="00E66558" w:rsidRDefault="000C78D9">
            <w:pPr>
              <w:pStyle w:val="TableRow"/>
            </w:pPr>
            <w:r>
              <w:t>2021-24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29CBD9C6" w:rsidR="00E66558" w:rsidRDefault="00C24773">
            <w:pPr>
              <w:pStyle w:val="TableRow"/>
            </w:pPr>
            <w:r>
              <w:t>October</w:t>
            </w:r>
            <w:r w:rsidR="000C78D9">
              <w:t xml:space="preserve"> 202</w:t>
            </w:r>
            <w:r w:rsidR="00583C9B">
              <w:t>3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7BE5BF8D" w:rsidR="00E66558" w:rsidRDefault="000C78D9">
            <w:pPr>
              <w:pStyle w:val="TableRow"/>
            </w:pPr>
            <w:r>
              <w:t>September 202</w:t>
            </w:r>
            <w:r w:rsidR="00583C9B">
              <w:t>4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07A4B929" w:rsidR="00E66558" w:rsidRDefault="000C78D9">
            <w:pPr>
              <w:pStyle w:val="TableRow"/>
            </w:pPr>
            <w:r>
              <w:t>Joe Roberts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6B2D96B4" w:rsidR="00E66558" w:rsidRDefault="000C78D9">
            <w:pPr>
              <w:pStyle w:val="TableRow"/>
            </w:pPr>
            <w:r>
              <w:t>Joe Roberts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15DF2335" w:rsidR="00E66558" w:rsidRDefault="000C78D9">
            <w:pPr>
              <w:pStyle w:val="TableRow"/>
            </w:pPr>
            <w:r>
              <w:t>Andrea Roe</w:t>
            </w:r>
          </w:p>
        </w:tc>
      </w:tr>
    </w:tbl>
    <w:bookmarkEnd w:id="2"/>
    <w:bookmarkEnd w:id="3"/>
    <w:bookmarkEnd w:id="4"/>
    <w:p w14:paraId="2A7D54D3" w14:textId="47954E92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  <w:r w:rsidR="000C78D9">
        <w:rPr>
          <w:b/>
          <w:color w:val="104F75"/>
          <w:sz w:val="32"/>
          <w:szCs w:val="32"/>
        </w:rPr>
        <w:t xml:space="preserve"> 202</w:t>
      </w:r>
      <w:r w:rsidR="00583C9B">
        <w:rPr>
          <w:b/>
          <w:color w:val="104F75"/>
          <w:sz w:val="32"/>
          <w:szCs w:val="32"/>
        </w:rPr>
        <w:t>3</w:t>
      </w:r>
      <w:r w:rsidR="000C78D9">
        <w:rPr>
          <w:b/>
          <w:color w:val="104F75"/>
          <w:sz w:val="32"/>
          <w:szCs w:val="32"/>
        </w:rPr>
        <w:t>-2</w:t>
      </w:r>
      <w:r w:rsidR="00583C9B">
        <w:rPr>
          <w:b/>
          <w:color w:val="104F75"/>
          <w:sz w:val="32"/>
          <w:szCs w:val="32"/>
        </w:rPr>
        <w:t>4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380CC4B6" w:rsidR="00E66558" w:rsidRDefault="005F3F32" w:rsidP="00E67751">
            <w:pPr>
              <w:pStyle w:val="TableRow"/>
              <w:ind w:left="0"/>
            </w:pPr>
            <w:r w:rsidRPr="005148B5">
              <w:rPr>
                <w:color w:val="auto"/>
              </w:rPr>
              <w:t>£119,195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644835FA" w:rsidR="00E66558" w:rsidRDefault="009D71E8">
            <w:pPr>
              <w:pStyle w:val="TableRow"/>
            </w:pPr>
            <w:r>
              <w:t>£</w:t>
            </w:r>
            <w:r w:rsidR="00C24773">
              <w:t>12,760</w:t>
            </w:r>
            <w:r w:rsidR="005F3F32">
              <w:t xml:space="preserve"> 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016D99EC" w:rsidR="00E66558" w:rsidRDefault="009D71E8">
            <w:pPr>
              <w:pStyle w:val="TableRow"/>
            </w:pPr>
            <w:r>
              <w:t>£</w:t>
            </w:r>
            <w:r w:rsidR="00583C9B"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1" w14:textId="21350C03" w:rsidR="00E66558" w:rsidRPr="00524B4C" w:rsidRDefault="009D71E8" w:rsidP="00524B4C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4EC5069E" w:rsidR="00E66558" w:rsidRPr="00D75098" w:rsidRDefault="00702605" w:rsidP="003C1386">
            <w:pPr>
              <w:pStyle w:val="TableRow"/>
              <w:rPr>
                <w:highlight w:val="yellow"/>
              </w:rPr>
            </w:pPr>
            <w:r w:rsidRPr="005148B5">
              <w:t>£131,955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E0DE" w14:textId="77777777" w:rsidR="00FD1A1E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>Background Evidence shows that children from disadvantaged backgrounds generally</w:t>
            </w:r>
          </w:p>
          <w:p w14:paraId="7B919FFA" w14:textId="77777777" w:rsidR="00FD1A1E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>face extra challenges in reaching their potential at school and often do not perform as</w:t>
            </w:r>
          </w:p>
          <w:p w14:paraId="1CB33947" w14:textId="77777777" w:rsidR="00FD1A1E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>well as their peers. Our overarching intent is to secure the best possible outcomes for</w:t>
            </w:r>
          </w:p>
          <w:p w14:paraId="0DF23CE9" w14:textId="77777777" w:rsidR="00FD1A1E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>our disadvantaged pupils.</w:t>
            </w:r>
          </w:p>
          <w:p w14:paraId="2A7D54E6" w14:textId="5CED12AC" w:rsidR="00E66558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 xml:space="preserve"> </w:t>
            </w:r>
          </w:p>
          <w:p w14:paraId="6A60A080" w14:textId="3A3E627E" w:rsidR="00FD1A1E" w:rsidRPr="00524B4C" w:rsidRDefault="00FD1A1E" w:rsidP="00CB43F3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524B4C">
              <w:rPr>
                <w:iCs/>
                <w:sz w:val="20"/>
                <w:szCs w:val="20"/>
              </w:rPr>
              <w:t>Provide Quality First Teaching for all children.</w:t>
            </w:r>
          </w:p>
          <w:p w14:paraId="59E8E699" w14:textId="54054CD0" w:rsidR="00CB43F3" w:rsidRPr="00524B4C" w:rsidRDefault="00CB43F3" w:rsidP="00CB43F3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524B4C">
              <w:rPr>
                <w:iCs/>
                <w:sz w:val="20"/>
                <w:szCs w:val="20"/>
              </w:rPr>
              <w:t>To diminish the difference between those pupils not on track to achieve the expected standard at the end of KS2.</w:t>
            </w:r>
          </w:p>
          <w:p w14:paraId="56E366A7" w14:textId="77777777" w:rsidR="00CB43F3" w:rsidRPr="00524B4C" w:rsidRDefault="00CB43F3" w:rsidP="00CB43F3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524B4C">
              <w:rPr>
                <w:iCs/>
                <w:sz w:val="20"/>
                <w:szCs w:val="20"/>
              </w:rPr>
              <w:t xml:space="preserve"> To ensure prompt identification of pupils with additional needs and to promote early intervention programmes.</w:t>
            </w:r>
          </w:p>
          <w:p w14:paraId="2A7D54E9" w14:textId="3838EE7A" w:rsidR="00E66558" w:rsidRPr="00FD1A1E" w:rsidRDefault="00F80622" w:rsidP="00FD1A1E">
            <w:pPr>
              <w:pStyle w:val="ListParagraph"/>
              <w:numPr>
                <w:ilvl w:val="0"/>
                <w:numId w:val="13"/>
              </w:numPr>
              <w:rPr>
                <w:iCs/>
              </w:rPr>
            </w:pPr>
            <w:r w:rsidRPr="00524B4C">
              <w:rPr>
                <w:iCs/>
                <w:sz w:val="20"/>
                <w:szCs w:val="20"/>
              </w:rPr>
              <w:t xml:space="preserve"> To ensure that there is appropriate</w:t>
            </w:r>
            <w:r w:rsidR="00CB43F3" w:rsidRPr="00524B4C">
              <w:rPr>
                <w:iCs/>
                <w:sz w:val="20"/>
                <w:szCs w:val="20"/>
              </w:rPr>
              <w:t xml:space="preserve"> support </w:t>
            </w:r>
            <w:r w:rsidR="00FD1A1E" w:rsidRPr="00524B4C">
              <w:rPr>
                <w:iCs/>
                <w:sz w:val="20"/>
                <w:szCs w:val="20"/>
              </w:rPr>
              <w:t xml:space="preserve">on non-academic areas </w:t>
            </w:r>
            <w:r w:rsidR="00CB43F3" w:rsidRPr="00524B4C">
              <w:rPr>
                <w:iCs/>
                <w:sz w:val="20"/>
                <w:szCs w:val="20"/>
              </w:rPr>
              <w:t>to facilitate pupils’ emotional and social development to help them overcome their barriers to learning.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FD1A1E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7C1314F0" w:rsidR="00FD1A1E" w:rsidRPr="000F60B1" w:rsidRDefault="00524B4C" w:rsidP="00524B4C">
            <w:pPr>
              <w:pStyle w:val="TableRowCentered"/>
              <w:jc w:val="left"/>
              <w:rPr>
                <w:sz w:val="20"/>
              </w:rPr>
            </w:pPr>
            <w:r>
              <w:rPr>
                <w:rFonts w:cstheme="minorHAnsi"/>
                <w:sz w:val="20"/>
              </w:rPr>
              <w:t>Disadvantaged children often display p</w:t>
            </w:r>
            <w:r w:rsidR="00FD1A1E" w:rsidRPr="000F60B1">
              <w:rPr>
                <w:rFonts w:cstheme="minorHAnsi"/>
                <w:sz w:val="20"/>
              </w:rPr>
              <w:t>oor language skills especially on entry in EY provision, these limit the pupils ability to communicate, articulate their thinking and understanding about a topic and understand spoken instructions.</w:t>
            </w:r>
          </w:p>
        </w:tc>
      </w:tr>
      <w:tr w:rsidR="00FD1A1E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776E4979" w:rsidR="00FD1A1E" w:rsidRPr="000F60B1" w:rsidRDefault="00FD1A1E" w:rsidP="00FD1A1E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>Many children lacking resilience and desire to succeed when challenged also display passive attitudes to their learning. They do not engage fully in their learning moving onto the challenge/mastery activities</w:t>
            </w:r>
            <w:r w:rsidR="00524B4C">
              <w:rPr>
                <w:rFonts w:cstheme="minorHAnsi"/>
                <w:sz w:val="20"/>
              </w:rPr>
              <w:t xml:space="preserve"> deepening their understanding</w:t>
            </w:r>
            <w:r w:rsidRPr="000F60B1">
              <w:rPr>
                <w:rFonts w:cstheme="minorHAnsi"/>
                <w:sz w:val="20"/>
              </w:rPr>
              <w:t>.</w:t>
            </w:r>
          </w:p>
        </w:tc>
      </w:tr>
      <w:tr w:rsidR="00FD1A1E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11E36FB1" w:rsidR="00FD1A1E" w:rsidRPr="000F60B1" w:rsidRDefault="00FD1A1E" w:rsidP="00714D9C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 xml:space="preserve">High number of children requiring emotional / welfare support </w:t>
            </w:r>
            <w:r w:rsidR="00714D9C" w:rsidRPr="000F60B1">
              <w:rPr>
                <w:rFonts w:cstheme="minorHAnsi"/>
                <w:sz w:val="20"/>
              </w:rPr>
              <w:t>in order to positively engage with their learning necessitate</w:t>
            </w:r>
            <w:r w:rsidRPr="000F60B1">
              <w:rPr>
                <w:rFonts w:cstheme="minorHAnsi"/>
                <w:sz w:val="20"/>
              </w:rPr>
              <w:t xml:space="preserve"> a range of interventions in order to </w:t>
            </w:r>
            <w:r w:rsidR="00714D9C" w:rsidRPr="000F60B1">
              <w:rPr>
                <w:rFonts w:cstheme="minorHAnsi"/>
                <w:sz w:val="20"/>
              </w:rPr>
              <w:t xml:space="preserve">fully </w:t>
            </w:r>
            <w:r w:rsidRPr="000F60B1">
              <w:rPr>
                <w:rFonts w:cstheme="minorHAnsi"/>
                <w:sz w:val="20"/>
              </w:rPr>
              <w:t>access the curriculum.</w:t>
            </w:r>
          </w:p>
        </w:tc>
      </w:tr>
      <w:tr w:rsidR="00FD1A1E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6288BC93" w:rsidR="00FD1A1E" w:rsidRPr="000F60B1" w:rsidRDefault="00FD1A1E" w:rsidP="00FD1A1E">
            <w:pPr>
              <w:pStyle w:val="TableRowCentered"/>
              <w:jc w:val="left"/>
              <w:rPr>
                <w:iCs/>
                <w:sz w:val="20"/>
              </w:rPr>
            </w:pPr>
            <w:r w:rsidRPr="000F60B1">
              <w:rPr>
                <w:rFonts w:cstheme="minorHAnsi"/>
                <w:sz w:val="20"/>
              </w:rPr>
              <w:t xml:space="preserve">Attendance of disadvantaged groups is below that of other children, including persistent absenteeism. </w:t>
            </w:r>
            <w:r w:rsidR="00714D9C" w:rsidRPr="000F60B1">
              <w:rPr>
                <w:rFonts w:cstheme="minorHAnsi"/>
                <w:sz w:val="20"/>
              </w:rPr>
              <w:t>Analysis indicates that PA children often live in families with complex additional pastoral and welfare needs.</w:t>
            </w:r>
          </w:p>
        </w:tc>
      </w:tr>
      <w:tr w:rsidR="00FD1A1E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63F483B8" w:rsidR="00FD1A1E" w:rsidRPr="000F60B1" w:rsidRDefault="000F60B1" w:rsidP="000F60B1">
            <w:pPr>
              <w:pStyle w:val="NoSpacing"/>
              <w:rPr>
                <w:sz w:val="20"/>
                <w:szCs w:val="20"/>
              </w:rPr>
            </w:pPr>
            <w:r w:rsidRPr="000F60B1">
              <w:rPr>
                <w:sz w:val="20"/>
                <w:szCs w:val="20"/>
              </w:rPr>
              <w:t>Disadvantaged children often live in families characterised as having l</w:t>
            </w:r>
            <w:r w:rsidR="00FD1A1E" w:rsidRPr="000F60B1">
              <w:rPr>
                <w:sz w:val="20"/>
                <w:szCs w:val="20"/>
              </w:rPr>
              <w:t>ow parental engagement and limited ability t</w:t>
            </w:r>
            <w:r w:rsidRPr="000F60B1">
              <w:rPr>
                <w:sz w:val="20"/>
                <w:szCs w:val="20"/>
              </w:rPr>
              <w:t>o</w:t>
            </w:r>
            <w:r w:rsidR="00FD1A1E" w:rsidRPr="000F60B1">
              <w:rPr>
                <w:sz w:val="20"/>
                <w:szCs w:val="20"/>
              </w:rPr>
              <w:t xml:space="preserve"> support </w:t>
            </w:r>
            <w:r w:rsidRPr="000F60B1">
              <w:rPr>
                <w:sz w:val="20"/>
                <w:szCs w:val="20"/>
              </w:rPr>
              <w:t xml:space="preserve">their </w:t>
            </w:r>
            <w:r w:rsidR="00FD1A1E" w:rsidRPr="000F60B1">
              <w:rPr>
                <w:sz w:val="20"/>
                <w:szCs w:val="20"/>
              </w:rPr>
              <w:t>children at home.</w:t>
            </w:r>
            <w:r w:rsidRPr="000F60B1">
              <w:rPr>
                <w:sz w:val="20"/>
                <w:szCs w:val="20"/>
              </w:rPr>
              <w:t xml:space="preserve"> Challenges for parents and carers beyond those caused by financial disadvantage such as adversity due to emotional/mental health challenges, welfare and safeguarding needs and environmental circumstances, can be a barrier to acting upon aspirations for their children.</w:t>
            </w:r>
          </w:p>
        </w:tc>
      </w:tr>
      <w:tr w:rsidR="00E444FE" w14:paraId="09417F91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BC77" w14:textId="0E6D9877" w:rsidR="00E444FE" w:rsidRDefault="00E444F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1FA3" w14:textId="24F2D88D" w:rsidR="00E444FE" w:rsidRPr="000F60B1" w:rsidRDefault="00E444FE" w:rsidP="00233CE5">
            <w:pPr>
              <w:pStyle w:val="NoSpacing"/>
              <w:rPr>
                <w:sz w:val="20"/>
                <w:szCs w:val="20"/>
              </w:rPr>
            </w:pPr>
            <w:r w:rsidRPr="00E444FE">
              <w:rPr>
                <w:sz w:val="20"/>
                <w:szCs w:val="20"/>
              </w:rPr>
              <w:t>The SEN and Disadvantaged groups overlap disproportionally compared to</w:t>
            </w:r>
            <w:r>
              <w:rPr>
                <w:sz w:val="20"/>
                <w:szCs w:val="20"/>
              </w:rPr>
              <w:t xml:space="preserve"> other groups in school; </w:t>
            </w:r>
            <w:r w:rsidR="0091413D">
              <w:rPr>
                <w:sz w:val="20"/>
                <w:szCs w:val="20"/>
              </w:rPr>
              <w:t>few</w:t>
            </w:r>
            <w:r>
              <w:rPr>
                <w:sz w:val="20"/>
                <w:szCs w:val="20"/>
              </w:rPr>
              <w:t xml:space="preserve"> years. This can be attributed </w:t>
            </w:r>
            <w:r w:rsidRPr="00E444FE">
              <w:rPr>
                <w:sz w:val="20"/>
                <w:szCs w:val="20"/>
              </w:rPr>
              <w:t>mainly to changes to the demography of new intakes on entry to EYFS a</w:t>
            </w:r>
            <w:r>
              <w:rPr>
                <w:sz w:val="20"/>
                <w:szCs w:val="20"/>
              </w:rPr>
              <w:t xml:space="preserve">nd a noticeable rise in SEN/DIS </w:t>
            </w:r>
            <w:r w:rsidRPr="00E444FE">
              <w:rPr>
                <w:sz w:val="20"/>
                <w:szCs w:val="20"/>
              </w:rPr>
              <w:t>pupils being admi</w:t>
            </w:r>
            <w:r>
              <w:rPr>
                <w:sz w:val="20"/>
                <w:szCs w:val="20"/>
              </w:rPr>
              <w:t xml:space="preserve">tted in year throughout school. </w:t>
            </w:r>
            <w:r w:rsidRPr="00E444FE">
              <w:rPr>
                <w:sz w:val="20"/>
                <w:szCs w:val="20"/>
              </w:rPr>
              <w:t>In 202</w:t>
            </w:r>
            <w:r w:rsidR="0078665E">
              <w:rPr>
                <w:sz w:val="20"/>
                <w:szCs w:val="20"/>
              </w:rPr>
              <w:t>2</w:t>
            </w:r>
            <w:r w:rsidR="00D32BDD">
              <w:rPr>
                <w:sz w:val="20"/>
                <w:szCs w:val="20"/>
              </w:rPr>
              <w:t>3</w:t>
            </w:r>
            <w:r w:rsidRPr="00E444FE">
              <w:rPr>
                <w:sz w:val="20"/>
                <w:szCs w:val="20"/>
              </w:rPr>
              <w:t>/2</w:t>
            </w:r>
            <w:r w:rsidR="00D32BDD">
              <w:rPr>
                <w:sz w:val="20"/>
                <w:szCs w:val="20"/>
              </w:rPr>
              <w:t>4</w:t>
            </w:r>
            <w:r w:rsidRPr="00233CE5">
              <w:rPr>
                <w:sz w:val="20"/>
                <w:szCs w:val="20"/>
              </w:rPr>
              <w:t xml:space="preserve">, </w:t>
            </w:r>
            <w:r w:rsidR="00233CE5">
              <w:rPr>
                <w:sz w:val="20"/>
                <w:szCs w:val="20"/>
              </w:rPr>
              <w:t>34</w:t>
            </w:r>
            <w:r w:rsidRPr="00233CE5">
              <w:rPr>
                <w:sz w:val="20"/>
                <w:szCs w:val="20"/>
              </w:rPr>
              <w:t xml:space="preserve">% of the PP children are SEN compared to only </w:t>
            </w:r>
            <w:r w:rsidR="00233CE5">
              <w:rPr>
                <w:sz w:val="20"/>
                <w:szCs w:val="20"/>
              </w:rPr>
              <w:t>1</w:t>
            </w:r>
            <w:r w:rsidR="00233CE5" w:rsidRPr="00233CE5">
              <w:rPr>
                <w:sz w:val="20"/>
                <w:szCs w:val="20"/>
              </w:rPr>
              <w:t>4</w:t>
            </w:r>
            <w:r w:rsidRPr="00233CE5">
              <w:rPr>
                <w:sz w:val="20"/>
                <w:szCs w:val="20"/>
              </w:rPr>
              <w:t xml:space="preserve">% of the </w:t>
            </w:r>
            <w:proofErr w:type="gramStart"/>
            <w:r w:rsidRPr="00233CE5">
              <w:rPr>
                <w:sz w:val="20"/>
                <w:szCs w:val="20"/>
              </w:rPr>
              <w:t>non PP</w:t>
            </w:r>
            <w:proofErr w:type="gramEnd"/>
            <w:r w:rsidRPr="00233CE5">
              <w:rPr>
                <w:sz w:val="20"/>
                <w:szCs w:val="20"/>
              </w:rPr>
              <w:t xml:space="preserve"> children being SEN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bookmarkStart w:id="16" w:name="_Toc443397160"/>
      <w:r>
        <w:lastRenderedPageBreak/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0F60B1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10C8A868" w:rsidR="000F60B1" w:rsidRPr="000F60B1" w:rsidRDefault="000F60B1" w:rsidP="00E444FE">
            <w:pPr>
              <w:pStyle w:val="TableRow"/>
              <w:rPr>
                <w:sz w:val="20"/>
                <w:szCs w:val="20"/>
              </w:rPr>
            </w:pPr>
            <w:r w:rsidRPr="000F60B1">
              <w:rPr>
                <w:rFonts w:cstheme="minorHAnsi"/>
                <w:sz w:val="20"/>
                <w:szCs w:val="20"/>
              </w:rPr>
              <w:t xml:space="preserve">Progress of disadvantaged pupils is accelerated to reduce in school gaps in attainment. </w:t>
            </w:r>
            <w:r w:rsidR="00E444FE">
              <w:rPr>
                <w:rFonts w:cstheme="minorHAnsi"/>
                <w:sz w:val="20"/>
                <w:szCs w:val="20"/>
              </w:rPr>
              <w:t>This will be r</w:t>
            </w:r>
            <w:r w:rsidRPr="000F60B1">
              <w:rPr>
                <w:rFonts w:cstheme="minorHAnsi"/>
                <w:sz w:val="20"/>
                <w:szCs w:val="20"/>
              </w:rPr>
              <w:t>eviewed during pupil progress meetings using</w:t>
            </w:r>
            <w:r w:rsidR="00E444FE">
              <w:rPr>
                <w:rFonts w:cstheme="minorHAnsi"/>
                <w:sz w:val="20"/>
                <w:szCs w:val="20"/>
              </w:rPr>
              <w:t xml:space="preserve"> the</w:t>
            </w:r>
            <w:r w:rsidRPr="000F60B1">
              <w:rPr>
                <w:rFonts w:cstheme="minorHAnsi"/>
                <w:sz w:val="20"/>
                <w:szCs w:val="20"/>
              </w:rPr>
              <w:t xml:space="preserve"> in school assessment data.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1B33F687" w:rsidR="000F60B1" w:rsidRPr="000F60B1" w:rsidRDefault="000F60B1" w:rsidP="000F60B1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>Attainment gap between disadvantaged and non-disadvantaged reduced in all year groups.</w:t>
            </w:r>
          </w:p>
        </w:tc>
      </w:tr>
      <w:tr w:rsidR="000F60B1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3D97CA36" w:rsidR="000F60B1" w:rsidRPr="000F60B1" w:rsidRDefault="00E444FE" w:rsidP="00E444FE">
            <w:pPr>
              <w:pStyle w:val="TableRow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u</w:t>
            </w:r>
            <w:r w:rsidR="000F60B1" w:rsidRPr="000F60B1">
              <w:rPr>
                <w:rFonts w:cstheme="minorHAnsi"/>
                <w:sz w:val="20"/>
                <w:szCs w:val="20"/>
              </w:rPr>
              <w:t>se of learning dispositions to develop children’s positive behaviours towards challenge and learning. Measured through pupil conferencing and walk throughs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1F4AB428" w:rsidR="000F60B1" w:rsidRPr="000F60B1" w:rsidRDefault="000F60B1" w:rsidP="000F60B1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>Pupils can discuss and explain their learning dispositions and provide examples of where and when they have used them.</w:t>
            </w:r>
          </w:p>
        </w:tc>
      </w:tr>
      <w:tr w:rsidR="000F60B1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046DC681" w:rsidR="000F60B1" w:rsidRPr="000F60B1" w:rsidRDefault="000F60B1" w:rsidP="000F60B1">
            <w:pPr>
              <w:pStyle w:val="TableRow"/>
              <w:rPr>
                <w:sz w:val="20"/>
                <w:szCs w:val="20"/>
              </w:rPr>
            </w:pPr>
            <w:r w:rsidRPr="000F60B1">
              <w:rPr>
                <w:rFonts w:cstheme="minorHAnsi"/>
                <w:sz w:val="20"/>
                <w:szCs w:val="20"/>
              </w:rPr>
              <w:t>Improved oral language skills for pupils, sp</w:t>
            </w:r>
            <w:r w:rsidR="00E444FE">
              <w:rPr>
                <w:rFonts w:cstheme="minorHAnsi"/>
                <w:sz w:val="20"/>
                <w:szCs w:val="20"/>
              </w:rPr>
              <w:t xml:space="preserve">eech </w:t>
            </w:r>
            <w:r w:rsidRPr="000F60B1">
              <w:rPr>
                <w:rFonts w:cstheme="minorHAnsi"/>
                <w:sz w:val="20"/>
                <w:szCs w:val="20"/>
              </w:rPr>
              <w:t>&amp; l</w:t>
            </w:r>
            <w:r w:rsidR="00E444FE">
              <w:rPr>
                <w:rFonts w:cstheme="minorHAnsi"/>
                <w:sz w:val="20"/>
                <w:szCs w:val="20"/>
              </w:rPr>
              <w:t>anguage</w:t>
            </w:r>
            <w:r w:rsidRPr="000F60B1">
              <w:rPr>
                <w:rFonts w:cstheme="minorHAnsi"/>
                <w:sz w:val="20"/>
                <w:szCs w:val="20"/>
              </w:rPr>
              <w:t xml:space="preserve"> support blank level assessments.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40FF20A6" w:rsidR="000F60B1" w:rsidRPr="000F60B1" w:rsidRDefault="000F60B1" w:rsidP="000F60B1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>Pupils will be able to explain their learning.</w:t>
            </w:r>
          </w:p>
        </w:tc>
      </w:tr>
      <w:tr w:rsidR="000F60B1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3BD7A962" w:rsidR="000F60B1" w:rsidRPr="000F60B1" w:rsidRDefault="000F60B1" w:rsidP="00E444FE">
            <w:pPr>
              <w:pStyle w:val="TableRow"/>
              <w:rPr>
                <w:sz w:val="20"/>
                <w:szCs w:val="20"/>
              </w:rPr>
            </w:pPr>
            <w:r w:rsidRPr="000F60B1">
              <w:rPr>
                <w:rFonts w:cstheme="minorHAnsi"/>
                <w:sz w:val="20"/>
                <w:szCs w:val="20"/>
              </w:rPr>
              <w:t>Improved attendance for all pupils</w:t>
            </w:r>
            <w:r w:rsidR="00E444FE">
              <w:rPr>
                <w:rFonts w:cstheme="minorHAnsi"/>
                <w:sz w:val="20"/>
                <w:szCs w:val="20"/>
              </w:rPr>
              <w:t xml:space="preserve"> leads to improved attainment</w:t>
            </w:r>
            <w:r w:rsidRPr="000F60B1">
              <w:rPr>
                <w:rFonts w:cstheme="minorHAnsi"/>
                <w:sz w:val="20"/>
                <w:szCs w:val="20"/>
              </w:rPr>
              <w:t xml:space="preserve">. </w:t>
            </w:r>
            <w:r w:rsidR="00E444FE">
              <w:rPr>
                <w:rFonts w:cstheme="minorHAnsi"/>
                <w:sz w:val="20"/>
                <w:szCs w:val="20"/>
              </w:rPr>
              <w:t xml:space="preserve">This will be monitored by fortnightly </w:t>
            </w:r>
            <w:r w:rsidRPr="000F60B1">
              <w:rPr>
                <w:rFonts w:cstheme="minorHAnsi"/>
                <w:sz w:val="20"/>
                <w:szCs w:val="20"/>
              </w:rPr>
              <w:t>&amp; monthly attendance data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274FC791" w:rsidR="000F60B1" w:rsidRPr="000F60B1" w:rsidRDefault="000F60B1" w:rsidP="000F60B1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 xml:space="preserve">Attendance at or close to 97%, persistent absenteeism to be reduced to </w:t>
            </w:r>
            <w:r w:rsidR="00D32BDD">
              <w:rPr>
                <w:rFonts w:cstheme="minorHAnsi"/>
                <w:sz w:val="20"/>
              </w:rPr>
              <w:t>below the national average at 22</w:t>
            </w:r>
            <w:r w:rsidRPr="000F60B1">
              <w:rPr>
                <w:rFonts w:cstheme="minorHAnsi"/>
                <w:sz w:val="20"/>
              </w:rPr>
              <w:t>%</w:t>
            </w:r>
          </w:p>
        </w:tc>
      </w:tr>
    </w:tbl>
    <w:p w14:paraId="60BAD9F6" w14:textId="77777777" w:rsidR="00120AB1" w:rsidRDefault="00120AB1" w:rsidP="00524B4C">
      <w:pPr>
        <w:pStyle w:val="Heading3"/>
      </w:pPr>
    </w:p>
    <w:p w14:paraId="2A7D5512" w14:textId="11383C52" w:rsidR="00E66558" w:rsidRPr="00524B4C" w:rsidRDefault="009D71E8" w:rsidP="00524B4C">
      <w:pPr>
        <w:pStyle w:val="Heading3"/>
        <w:rPr>
          <w:sz w:val="32"/>
          <w:szCs w:val="32"/>
        </w:rPr>
      </w:pPr>
      <w:r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49F39DFD" w:rsidR="00E66558" w:rsidRDefault="00DE73DE">
      <w:r>
        <w:t xml:space="preserve">Budgeted </w:t>
      </w:r>
      <w:r w:rsidRPr="005148B5">
        <w:t>cost: £</w:t>
      </w:r>
      <w:r w:rsidR="00E67751" w:rsidRPr="005148B5">
        <w:t>2465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260"/>
        <w:gridCol w:w="1553"/>
      </w:tblGrid>
      <w:tr w:rsidR="00E66558" w14:paraId="2A7D5519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0F60B1" w14:paraId="00ABAD23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73C4" w14:textId="130931B5" w:rsidR="000F60B1" w:rsidRPr="00086965" w:rsidRDefault="00E444FE" w:rsidP="00086965">
            <w:pPr>
              <w:pStyle w:val="NoSpacing"/>
              <w:rPr>
                <w:i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Improvement in reading comprehension strategies through the continued </w:t>
            </w:r>
            <w:r w:rsidR="000F60B1" w:rsidRPr="00086965">
              <w:rPr>
                <w:sz w:val="20"/>
                <w:szCs w:val="20"/>
              </w:rPr>
              <w:t xml:space="preserve">refinement  of </w:t>
            </w:r>
            <w:r w:rsidRPr="00086965">
              <w:rPr>
                <w:sz w:val="20"/>
                <w:szCs w:val="20"/>
              </w:rPr>
              <w:t xml:space="preserve">the </w:t>
            </w:r>
            <w:r w:rsidR="000F60B1" w:rsidRPr="00086965">
              <w:rPr>
                <w:sz w:val="20"/>
                <w:szCs w:val="20"/>
              </w:rPr>
              <w:t>Reading Masters approach to the teaching of comprehension skills, inclusion of reading  for pleasure elements</w:t>
            </w:r>
            <w:r w:rsidRPr="00086965">
              <w:rPr>
                <w:sz w:val="20"/>
                <w:szCs w:val="20"/>
              </w:rPr>
              <w:t xml:space="preserve"> this year.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29EE" w14:textId="7CA71CE6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Reading comprehensions strategies +6 months.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989B" w14:textId="77777777" w:rsidR="000F60B1" w:rsidRDefault="00E444FE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D444F86" w14:textId="409D5CC3" w:rsidR="00EA4213" w:rsidRPr="000F60B1" w:rsidRDefault="00EA4213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</w:t>
            </w:r>
            <w:r w:rsidR="00E67751">
              <w:rPr>
                <w:sz w:val="20"/>
              </w:rPr>
              <w:t>1232</w:t>
            </w:r>
          </w:p>
        </w:tc>
      </w:tr>
      <w:tr w:rsidR="00E444FE" w14:paraId="646D7F2C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0E41" w14:textId="3A3F4E59" w:rsidR="00E444FE" w:rsidRPr="00086965" w:rsidRDefault="00E444FE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The </w:t>
            </w:r>
            <w:r w:rsidR="0078665E" w:rsidRPr="00086965">
              <w:rPr>
                <w:sz w:val="20"/>
                <w:szCs w:val="20"/>
              </w:rPr>
              <w:t xml:space="preserve">continued refinement  </w:t>
            </w:r>
            <w:r w:rsidRPr="00086965">
              <w:rPr>
                <w:sz w:val="20"/>
                <w:szCs w:val="20"/>
              </w:rPr>
              <w:t xml:space="preserve">of the Read Write Inc approach </w:t>
            </w:r>
            <w:r w:rsidR="0078665E">
              <w:rPr>
                <w:sz w:val="20"/>
                <w:szCs w:val="20"/>
              </w:rPr>
              <w:t>supported last year by the</w:t>
            </w:r>
            <w:r w:rsidRPr="00086965">
              <w:rPr>
                <w:sz w:val="20"/>
                <w:szCs w:val="20"/>
              </w:rPr>
              <w:t xml:space="preserve"> </w:t>
            </w:r>
            <w:proofErr w:type="spellStart"/>
            <w:r w:rsidRPr="00086965">
              <w:rPr>
                <w:sz w:val="20"/>
                <w:szCs w:val="20"/>
              </w:rPr>
              <w:t>Ilsham</w:t>
            </w:r>
            <w:proofErr w:type="spellEnd"/>
            <w:r w:rsidRPr="00086965">
              <w:rPr>
                <w:sz w:val="20"/>
                <w:szCs w:val="20"/>
              </w:rPr>
              <w:t xml:space="preserve"> hub</w:t>
            </w:r>
            <w:r w:rsidR="0078665E">
              <w:rPr>
                <w:sz w:val="20"/>
                <w:szCs w:val="20"/>
              </w:rPr>
              <w:t>.</w:t>
            </w:r>
            <w:r w:rsidR="0027191A">
              <w:rPr>
                <w:sz w:val="20"/>
                <w:szCs w:val="20"/>
              </w:rPr>
              <w:t xml:space="preserve"> </w:t>
            </w:r>
            <w:r w:rsidRPr="00086965">
              <w:rPr>
                <w:sz w:val="20"/>
                <w:szCs w:val="20"/>
              </w:rPr>
              <w:t>Phonic &amp; literacy support- adults are trained and mentored to ensure high quality of provision for all pupil groups.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49CD" w14:textId="77777777" w:rsidR="00E444FE" w:rsidRPr="00086965" w:rsidRDefault="00E444FE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Grouping of pupils provides targeted support phonics/ literacy activities at required level</w:t>
            </w:r>
          </w:p>
          <w:p w14:paraId="1A5EB6E5" w14:textId="7B690D60" w:rsidR="00E444FE" w:rsidRPr="00086965" w:rsidRDefault="00E444FE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phonics +5 months.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3C85" w14:textId="78E14E2A" w:rsidR="00E444FE" w:rsidRDefault="00E444FE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10D74" w14:paraId="76EA61E9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4AD4" w14:textId="434124D7" w:rsidR="00210D74" w:rsidRPr="00086965" w:rsidRDefault="00210D74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Provision of </w:t>
            </w:r>
            <w:proofErr w:type="spellStart"/>
            <w:r w:rsidRPr="00086965">
              <w:rPr>
                <w:sz w:val="20"/>
                <w:szCs w:val="20"/>
              </w:rPr>
              <w:t>RWInc</w:t>
            </w:r>
            <w:proofErr w:type="spellEnd"/>
            <w:r w:rsidRPr="00086965">
              <w:rPr>
                <w:sz w:val="20"/>
                <w:szCs w:val="20"/>
              </w:rPr>
              <w:t xml:space="preserve"> resources to ensure that the fidelity of the program is maintained and staff training and skills remain current.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9C34" w14:textId="1803E6C1" w:rsidR="00210D74" w:rsidRPr="00086965" w:rsidRDefault="00210D74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phonics +5 months.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440F" w14:textId="77777777" w:rsidR="00210D74" w:rsidRDefault="00210D74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BFE5407" w14:textId="2307EBD4" w:rsidR="00EA4213" w:rsidRDefault="003C1386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</w:t>
            </w:r>
            <w:r w:rsidR="00E67751">
              <w:rPr>
                <w:sz w:val="20"/>
              </w:rPr>
              <w:t>1233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1DF70BE5" w:rsidR="00E66558" w:rsidRDefault="009D71E8">
      <w:r>
        <w:lastRenderedPageBreak/>
        <w:t xml:space="preserve">Budgeted cost: </w:t>
      </w:r>
      <w:r w:rsidRPr="005148B5">
        <w:t xml:space="preserve">£ </w:t>
      </w:r>
      <w:r w:rsidR="00B628BE" w:rsidRPr="005148B5">
        <w:rPr>
          <w:i/>
          <w:iCs/>
        </w:rPr>
        <w:t>48</w:t>
      </w:r>
      <w:r w:rsidR="00DE73DE" w:rsidRPr="005148B5">
        <w:rPr>
          <w:i/>
          <w:iCs/>
        </w:rPr>
        <w:t>,</w:t>
      </w:r>
      <w:r w:rsidR="00E67751" w:rsidRPr="005148B5">
        <w:rPr>
          <w:i/>
          <w:iCs/>
        </w:rPr>
        <w:t>465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119"/>
        <w:gridCol w:w="1694"/>
      </w:tblGrid>
      <w:tr w:rsidR="00E66558" w14:paraId="2A7D5528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0F60B1" w14:paraId="63BBB6DA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E4F8" w14:textId="1ADC954B" w:rsidR="000F60B1" w:rsidRPr="00086965" w:rsidRDefault="00E444FE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Focussed support to provide timely support to ensure pupils do not fall behind their peers- </w:t>
            </w:r>
            <w:r w:rsidR="000F60B1" w:rsidRPr="00086965">
              <w:rPr>
                <w:sz w:val="20"/>
                <w:szCs w:val="20"/>
              </w:rPr>
              <w:t>Small group support (scoop ups)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B12A" w14:textId="77777777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Certain pupils will require additional support, re-teaching or revising work to consolidate their learning.</w:t>
            </w:r>
          </w:p>
          <w:p w14:paraId="1E74B6D1" w14:textId="47156E28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evidence +4</w:t>
            </w:r>
            <w:r w:rsidR="00DE73DE">
              <w:rPr>
                <w:sz w:val="20"/>
                <w:szCs w:val="20"/>
              </w:rPr>
              <w:t>/6</w:t>
            </w:r>
            <w:r w:rsidRPr="00086965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36A8" w14:textId="07A4D6DD" w:rsidR="000F60B1" w:rsidRPr="000F60B1" w:rsidRDefault="003D61EA" w:rsidP="0091413D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£2</w:t>
            </w:r>
            <w:r w:rsidR="00B628BE">
              <w:rPr>
                <w:sz w:val="20"/>
              </w:rPr>
              <w:t>1</w:t>
            </w:r>
            <w:r w:rsidR="00E67751">
              <w:rPr>
                <w:sz w:val="20"/>
              </w:rPr>
              <w:t>116</w:t>
            </w:r>
            <w:r>
              <w:rPr>
                <w:sz w:val="20"/>
              </w:rPr>
              <w:t xml:space="preserve"> (Sarah B)</w:t>
            </w:r>
          </w:p>
        </w:tc>
      </w:tr>
      <w:tr w:rsidR="000F60B1" w14:paraId="16A77260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F836" w14:textId="5BA1CE8B" w:rsidR="000F60B1" w:rsidRPr="00086965" w:rsidRDefault="0091413D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Contribution of </w:t>
            </w:r>
            <w:r w:rsidR="000F60B1" w:rsidRPr="00086965">
              <w:rPr>
                <w:sz w:val="20"/>
                <w:szCs w:val="20"/>
              </w:rPr>
              <w:t>0.</w:t>
            </w:r>
            <w:r w:rsidRPr="00086965">
              <w:rPr>
                <w:sz w:val="20"/>
                <w:szCs w:val="20"/>
              </w:rPr>
              <w:t>2</w:t>
            </w:r>
            <w:r w:rsidR="000F60B1" w:rsidRPr="00086965">
              <w:rPr>
                <w:sz w:val="20"/>
                <w:szCs w:val="20"/>
              </w:rPr>
              <w:t xml:space="preserve"> funding </w:t>
            </w:r>
            <w:r w:rsidRPr="00086965">
              <w:rPr>
                <w:sz w:val="20"/>
                <w:szCs w:val="20"/>
              </w:rPr>
              <w:t>towards the non-class based SENDCo</w:t>
            </w:r>
            <w:r w:rsidR="000F60B1" w:rsidRPr="00086965">
              <w:rPr>
                <w:sz w:val="20"/>
                <w:szCs w:val="20"/>
              </w:rPr>
              <w:t xml:space="preserve"> time to support dis-advantaged pupils.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2507" w14:textId="0C9D45BD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70% of the SEND pupils are also disadvantaged, many of their barriers to learning need specialist support.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2AB3" w14:textId="77777777" w:rsidR="000F60B1" w:rsidRDefault="00210D74" w:rsidP="0091413D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 xml:space="preserve">2,5 &amp; </w:t>
            </w:r>
            <w:r w:rsidR="0091413D">
              <w:rPr>
                <w:sz w:val="20"/>
              </w:rPr>
              <w:t>6</w:t>
            </w:r>
          </w:p>
          <w:p w14:paraId="4A6B6FA9" w14:textId="3B38F7CC" w:rsidR="0027191A" w:rsidRPr="000F60B1" w:rsidRDefault="0027191A" w:rsidP="0091413D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</w:t>
            </w:r>
            <w:r w:rsidR="00E67751">
              <w:rPr>
                <w:sz w:val="20"/>
              </w:rPr>
              <w:t>7016</w:t>
            </w:r>
            <w:r w:rsidR="003D61EA">
              <w:rPr>
                <w:sz w:val="20"/>
              </w:rPr>
              <w:t xml:space="preserve"> (PD)</w:t>
            </w:r>
          </w:p>
        </w:tc>
      </w:tr>
      <w:tr w:rsidR="000F60B1" w14:paraId="525A4B90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7332" w14:textId="2ECB9E83" w:rsidR="000F60B1" w:rsidRPr="00086965" w:rsidRDefault="000F60B1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1 day a</w:t>
            </w:r>
            <w:r w:rsidR="0091413D" w:rsidRPr="00086965">
              <w:rPr>
                <w:sz w:val="20"/>
                <w:szCs w:val="20"/>
              </w:rPr>
              <w:t xml:space="preserve"> week speech &amp; language therapy to </w:t>
            </w:r>
            <w:r w:rsidR="00210D74" w:rsidRPr="00086965">
              <w:rPr>
                <w:sz w:val="20"/>
                <w:szCs w:val="20"/>
              </w:rPr>
              <w:t>both</w:t>
            </w:r>
            <w:r w:rsidR="0091413D" w:rsidRPr="00086965">
              <w:rPr>
                <w:sz w:val="20"/>
                <w:szCs w:val="20"/>
              </w:rPr>
              <w:t xml:space="preserve"> work with individual and small groups but also support teachers and TAs in delivering bespoke work packages.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1AF5" w14:textId="11A204DA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+5 months EEF Focus on early intervention for EY pupils and continuing in to </w:t>
            </w:r>
            <w:proofErr w:type="spellStart"/>
            <w:r w:rsidRPr="00086965">
              <w:rPr>
                <w:sz w:val="20"/>
                <w:szCs w:val="20"/>
              </w:rPr>
              <w:t>yr</w:t>
            </w:r>
            <w:proofErr w:type="spellEnd"/>
            <w:r w:rsidRPr="00086965">
              <w:rPr>
                <w:sz w:val="20"/>
                <w:szCs w:val="20"/>
              </w:rPr>
              <w:t xml:space="preserve"> 1 as required.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79D0" w14:textId="77777777" w:rsidR="000F60B1" w:rsidRDefault="00210D74" w:rsidP="0091413D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1 &amp; 2</w:t>
            </w:r>
          </w:p>
          <w:p w14:paraId="23000205" w14:textId="2ED93EDF" w:rsidR="0027191A" w:rsidRPr="000F60B1" w:rsidRDefault="0027191A" w:rsidP="0091413D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£9,</w:t>
            </w:r>
            <w:r w:rsidR="00E67751">
              <w:rPr>
                <w:sz w:val="20"/>
              </w:rPr>
              <w:t xml:space="preserve">116 </w:t>
            </w:r>
            <w:r w:rsidR="003D61EA">
              <w:rPr>
                <w:sz w:val="20"/>
              </w:rPr>
              <w:t>(AB)</w:t>
            </w:r>
          </w:p>
        </w:tc>
      </w:tr>
      <w:tr w:rsidR="0078665E" w14:paraId="19B1A6D4" w14:textId="77777777" w:rsidTr="0078665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3E5F" w14:textId="44EDB3CF" w:rsidR="0078665E" w:rsidRPr="00086965" w:rsidRDefault="0078665E" w:rsidP="000869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bird club for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 pupils in need of additional support in preparation to secondary school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8C64" w14:textId="406435CC" w:rsidR="0078665E" w:rsidRPr="00086965" w:rsidRDefault="0078665E" w:rsidP="0078665E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small group tuition +4 months progress.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F0A5" w14:textId="77777777" w:rsidR="0078665E" w:rsidRDefault="0078665E" w:rsidP="0078665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2,5 &amp; 6</w:t>
            </w:r>
          </w:p>
          <w:p w14:paraId="7CB137F6" w14:textId="0A6DCAD2" w:rsidR="003D61EA" w:rsidRDefault="003D61EA" w:rsidP="0078665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£2</w:t>
            </w:r>
            <w:r w:rsidR="00E67751">
              <w:rPr>
                <w:sz w:val="20"/>
              </w:rPr>
              <w:t>158</w:t>
            </w:r>
            <w:r>
              <w:rPr>
                <w:sz w:val="20"/>
              </w:rPr>
              <w:t xml:space="preserve"> (</w:t>
            </w:r>
            <w:r w:rsidR="00B628BE">
              <w:rPr>
                <w:sz w:val="20"/>
              </w:rPr>
              <w:t>JB</w:t>
            </w:r>
            <w:r>
              <w:rPr>
                <w:sz w:val="20"/>
              </w:rPr>
              <w:t>)</w:t>
            </w:r>
          </w:p>
          <w:p w14:paraId="36CAB5EA" w14:textId="29130EBE" w:rsidR="003D61EA" w:rsidRPr="000F60B1" w:rsidRDefault="003D61EA" w:rsidP="0078665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</w:t>
            </w:r>
            <w:r w:rsidR="00E67751">
              <w:rPr>
                <w:sz w:val="20"/>
              </w:rPr>
              <w:t>9059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Recov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8665E" w14:paraId="2A7D5530" w14:textId="77777777" w:rsidTr="00186AC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0A37DBE5" w:rsidR="0078665E" w:rsidRPr="00086965" w:rsidRDefault="0078665E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Employment of additional </w:t>
            </w:r>
            <w:r w:rsidR="00D32BDD">
              <w:rPr>
                <w:sz w:val="20"/>
                <w:szCs w:val="20"/>
              </w:rPr>
              <w:t>TA</w:t>
            </w:r>
            <w:r w:rsidRPr="00086965">
              <w:rPr>
                <w:sz w:val="20"/>
                <w:szCs w:val="20"/>
              </w:rPr>
              <w:t xml:space="preserve"> to support small group interventions: contribution from the Recovery Fund to add to the School Led Tutor grant</w:t>
            </w:r>
            <w:r w:rsidR="00D32BD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0B65185C" w:rsidR="0078665E" w:rsidRPr="00086965" w:rsidRDefault="0078665E" w:rsidP="000869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42E537B6" w:rsidR="0078665E" w:rsidRPr="000F60B1" w:rsidRDefault="0078665E" w:rsidP="0091413D">
            <w:pPr>
              <w:pStyle w:val="TableRowCentered"/>
              <w:rPr>
                <w:sz w:val="20"/>
              </w:rPr>
            </w:pP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583F6102" w:rsidR="00E66558" w:rsidRDefault="009D71E8">
      <w:pPr>
        <w:spacing w:before="240" w:after="120"/>
      </w:pPr>
      <w:r w:rsidRPr="005148B5">
        <w:t xml:space="preserve">Budgeted cost: £ </w:t>
      </w:r>
      <w:r w:rsidR="003D61EA" w:rsidRPr="005148B5">
        <w:rPr>
          <w:i/>
          <w:iCs/>
        </w:rPr>
        <w:t>8</w:t>
      </w:r>
      <w:r w:rsidR="00B628BE" w:rsidRPr="005148B5">
        <w:rPr>
          <w:i/>
          <w:iCs/>
        </w:rPr>
        <w:t>0</w:t>
      </w:r>
      <w:r w:rsidR="003D61EA" w:rsidRPr="005148B5">
        <w:rPr>
          <w:i/>
          <w:iCs/>
        </w:rPr>
        <w:t>,</w:t>
      </w:r>
      <w:r w:rsidR="007239B2" w:rsidRPr="005148B5">
        <w:rPr>
          <w:i/>
          <w:iCs/>
        </w:rPr>
        <w:t>465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3261"/>
        <w:gridCol w:w="1694"/>
      </w:tblGrid>
      <w:tr w:rsidR="00E66558" w14:paraId="2A7D5537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0F60B1" w14:paraId="2A7D553B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7C9D0BA6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EWO bought in services</w:t>
            </w:r>
            <w:r w:rsidR="00D32BDD">
              <w:rPr>
                <w:sz w:val="20"/>
                <w:szCs w:val="20"/>
              </w:rPr>
              <w:t xml:space="preserve"> from EWS</w:t>
            </w:r>
            <w:r w:rsidRPr="00086965">
              <w:rPr>
                <w:sz w:val="20"/>
                <w:szCs w:val="20"/>
              </w:rPr>
              <w:t>, attendance rewards for classes, prompt response</w:t>
            </w:r>
            <w:r w:rsidR="00174A12">
              <w:rPr>
                <w:sz w:val="20"/>
                <w:szCs w:val="20"/>
              </w:rPr>
              <w:t xml:space="preserve"> from admin team and attendance lead</w:t>
            </w:r>
            <w:r w:rsidRPr="00086965">
              <w:rPr>
                <w:sz w:val="20"/>
                <w:szCs w:val="20"/>
              </w:rPr>
              <w:t xml:space="preserve"> to dropping attendance.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30229F89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Good attendance is linked to high attainment, targeted on persistent absenteeism initially and sub 95% attendees.</w:t>
            </w:r>
            <w:r w:rsidR="00210D74" w:rsidRPr="00086965">
              <w:rPr>
                <w:sz w:val="20"/>
                <w:szCs w:val="20"/>
              </w:rPr>
              <w:t xml:space="preserve"> </w:t>
            </w:r>
            <w:r w:rsidRPr="00086965">
              <w:rPr>
                <w:sz w:val="20"/>
                <w:szCs w:val="20"/>
              </w:rPr>
              <w:t>Overall school target 97%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11B0" w14:textId="77777777" w:rsidR="000F60B1" w:rsidRDefault="00210D74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4 &amp; 5</w:t>
            </w:r>
          </w:p>
          <w:p w14:paraId="2A7D553A" w14:textId="6DD9A048" w:rsidR="003D61EA" w:rsidRPr="000F60B1" w:rsidRDefault="003D61EA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£5</w:t>
            </w:r>
            <w:r w:rsidR="007239B2">
              <w:rPr>
                <w:sz w:val="20"/>
              </w:rPr>
              <w:t>1</w:t>
            </w:r>
            <w:r w:rsidR="00136403">
              <w:rPr>
                <w:sz w:val="20"/>
              </w:rPr>
              <w:t>27</w:t>
            </w:r>
          </w:p>
        </w:tc>
      </w:tr>
      <w:tr w:rsidR="000F60B1" w14:paraId="7DD7DC4F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D9CF" w14:textId="72733727" w:rsidR="000F60B1" w:rsidRPr="00086965" w:rsidRDefault="000F60B1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Continue to subsidised attendance at Breakfast club, provision of after school clubs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8B34" w14:textId="695BD4F9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Number of pupils arriving at school hungry or waiting outside school from an early hour</w:t>
            </w:r>
            <w:r w:rsidR="0091413D" w:rsidRPr="00086965">
              <w:rPr>
                <w:sz w:val="20"/>
                <w:szCs w:val="20"/>
              </w:rPr>
              <w:t xml:space="preserve"> </w:t>
            </w:r>
            <w:r w:rsidRPr="00086965">
              <w:rPr>
                <w:sz w:val="20"/>
                <w:szCs w:val="20"/>
              </w:rPr>
              <w:t>is reduced. Attendance records of pupils joining BC show a marked improvement in their attendance.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28EA" w14:textId="77777777" w:rsidR="000F60B1" w:rsidRDefault="00086965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3 &amp; 4</w:t>
            </w:r>
          </w:p>
          <w:p w14:paraId="0D151BCA" w14:textId="6FB8227D" w:rsidR="003D61EA" w:rsidRPr="000F60B1" w:rsidRDefault="003D61EA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£2</w:t>
            </w:r>
            <w:r w:rsidR="007239B2">
              <w:rPr>
                <w:sz w:val="20"/>
              </w:rPr>
              <w:t>8</w:t>
            </w:r>
            <w:r w:rsidR="00461C3B">
              <w:rPr>
                <w:sz w:val="20"/>
              </w:rPr>
              <w:t>27</w:t>
            </w:r>
            <w:r w:rsidR="00EC286A">
              <w:rPr>
                <w:sz w:val="20"/>
              </w:rPr>
              <w:t xml:space="preserve"> (AC)</w:t>
            </w:r>
          </w:p>
        </w:tc>
      </w:tr>
      <w:tr w:rsidR="000F60B1" w14:paraId="6034E644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6FD4" w14:textId="77777777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Parental support advisor to run parent skills workshop and provide an additional link tie the community.</w:t>
            </w:r>
          </w:p>
          <w:p w14:paraId="6028ABC2" w14:textId="77777777" w:rsidR="000F60B1" w:rsidRPr="00086965" w:rsidRDefault="000F60B1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E4BD" w14:textId="77777777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Pupils whose parents are positive about school usually have higher progress rates. </w:t>
            </w:r>
          </w:p>
          <w:p w14:paraId="1352283E" w14:textId="04DF26DE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+3 months parental engagement.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BC42" w14:textId="77777777" w:rsidR="000F60B1" w:rsidRDefault="00086965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51DE822D" w14:textId="205294C7" w:rsidR="0027191A" w:rsidRPr="000F60B1" w:rsidRDefault="0027191A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</w:t>
            </w:r>
            <w:r w:rsidR="008A45C0">
              <w:rPr>
                <w:sz w:val="20"/>
              </w:rPr>
              <w:t>21827</w:t>
            </w:r>
            <w:r w:rsidR="00EC286A">
              <w:rPr>
                <w:sz w:val="20"/>
              </w:rPr>
              <w:t>(JP)</w:t>
            </w:r>
          </w:p>
        </w:tc>
      </w:tr>
      <w:tr w:rsidR="000F60B1" w14:paraId="74537746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8113" w14:textId="69A7C7A9" w:rsidR="000F60B1" w:rsidRPr="00086965" w:rsidRDefault="00086965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Lunchtime</w:t>
            </w:r>
            <w:r w:rsidR="000F60B1" w:rsidRPr="00086965">
              <w:rPr>
                <w:sz w:val="20"/>
                <w:szCs w:val="20"/>
              </w:rPr>
              <w:t xml:space="preserve"> support from TA &amp; </w:t>
            </w:r>
            <w:r w:rsidRPr="00086965">
              <w:rPr>
                <w:sz w:val="20"/>
                <w:szCs w:val="20"/>
              </w:rPr>
              <w:t>MTAs for</w:t>
            </w:r>
            <w:r w:rsidR="000F60B1" w:rsidRPr="00086965">
              <w:rPr>
                <w:sz w:val="20"/>
                <w:szCs w:val="20"/>
              </w:rPr>
              <w:t xml:space="preserve"> pupils who struggle to moderate their own behaviour.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1944" w14:textId="77777777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Some of the disadvantaged pupils struggle to manage their behaviour at lunchtime TAs and MTAs engage them positively and mentor them around good behaviour choices.</w:t>
            </w:r>
          </w:p>
          <w:p w14:paraId="7DFCA59E" w14:textId="17530FF6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+4 months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A256" w14:textId="77777777" w:rsidR="000F60B1" w:rsidRDefault="00086965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5E271320" w14:textId="5BF120A8" w:rsidR="007239B2" w:rsidRDefault="0027191A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£40</w:t>
            </w:r>
            <w:r w:rsidR="008A45C0">
              <w:rPr>
                <w:sz w:val="20"/>
              </w:rPr>
              <w:t>427</w:t>
            </w:r>
          </w:p>
          <w:p w14:paraId="606A97EE" w14:textId="5862B783" w:rsidR="0027191A" w:rsidRPr="000F60B1" w:rsidRDefault="00EC286A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AW,SC</w:t>
            </w:r>
            <w:proofErr w:type="gramEnd"/>
            <w:r>
              <w:rPr>
                <w:sz w:val="20"/>
              </w:rPr>
              <w:t xml:space="preserve"> &amp;HL)</w:t>
            </w:r>
          </w:p>
        </w:tc>
      </w:tr>
      <w:tr w:rsidR="0078665E" w14:paraId="4F7CD7CD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CD0B" w14:textId="77777777" w:rsidR="0078665E" w:rsidRDefault="0078665E" w:rsidP="000869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Subsidised cost for school trips and after school clubs- providing pupils with enrichment activities at either vastly reduced rate or free.</w:t>
            </w:r>
          </w:p>
          <w:p w14:paraId="5FE7291B" w14:textId="4512CE03" w:rsidR="00B628BE" w:rsidRPr="00086965" w:rsidRDefault="00B628BE" w:rsidP="000869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 £16 per child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C6CA" w14:textId="77777777" w:rsidR="00174A12" w:rsidRPr="00086965" w:rsidRDefault="00174A12" w:rsidP="00174A12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Pupils whose parents are positive about school usually have higher progress rates. </w:t>
            </w:r>
          </w:p>
          <w:p w14:paraId="4220C780" w14:textId="6C341A55" w:rsidR="0078665E" w:rsidRPr="00086965" w:rsidRDefault="00174A12" w:rsidP="00174A12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+3 months parental engagement.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8726" w14:textId="77777777" w:rsidR="0078665E" w:rsidRDefault="0078665E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E925968" w14:textId="1404BDA7" w:rsidR="003D61EA" w:rsidRDefault="003D61EA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£</w:t>
            </w:r>
            <w:r w:rsidR="00B628BE">
              <w:rPr>
                <w:sz w:val="20"/>
              </w:rPr>
              <w:t>3</w:t>
            </w:r>
            <w:r w:rsidR="008A45C0">
              <w:rPr>
                <w:sz w:val="20"/>
              </w:rPr>
              <w:t>127</w:t>
            </w:r>
          </w:p>
        </w:tc>
      </w:tr>
      <w:tr w:rsidR="0091413D" w14:paraId="53ACD22F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65DB" w14:textId="0E8BD1D6" w:rsidR="0091413D" w:rsidRPr="00086965" w:rsidRDefault="0091413D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Access to MAST services, part of subscription</w:t>
            </w:r>
            <w:r w:rsidR="00086965" w:rsidRPr="00086965">
              <w:rPr>
                <w:sz w:val="20"/>
                <w:szCs w:val="20"/>
              </w:rPr>
              <w:t xml:space="preserve"> to Plymouth Excellence Cluster providing pastoral support to children and families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FB51" w14:textId="77777777" w:rsidR="00086965" w:rsidRPr="00086965" w:rsidRDefault="0091413D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+4 months EEF</w:t>
            </w:r>
          </w:p>
          <w:p w14:paraId="062328DA" w14:textId="22069507" w:rsidR="0091413D" w:rsidRPr="00086965" w:rsidRDefault="0091413D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Prompt referral for specialist support as required ensuring timely interventions.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9031" w14:textId="77777777" w:rsidR="0091413D" w:rsidRDefault="00086965" w:rsidP="00086965">
            <w:pPr>
              <w:pStyle w:val="TableRowCentered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  <w:p w14:paraId="0DE2DFB5" w14:textId="3E72D41E" w:rsidR="003D61EA" w:rsidRDefault="003D61EA" w:rsidP="00086965">
            <w:pPr>
              <w:pStyle w:val="TableRowCentered"/>
              <w:rPr>
                <w:sz w:val="22"/>
              </w:rPr>
            </w:pPr>
            <w:r>
              <w:rPr>
                <w:sz w:val="22"/>
              </w:rPr>
              <w:t>£7</w:t>
            </w:r>
            <w:r w:rsidR="008A45C0">
              <w:rPr>
                <w:sz w:val="22"/>
              </w:rPr>
              <w:t>1</w:t>
            </w:r>
            <w:r w:rsidR="00625539">
              <w:rPr>
                <w:sz w:val="22"/>
              </w:rPr>
              <w:t>30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1C167E50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</w:t>
      </w:r>
      <w:r w:rsidRPr="00B849A1">
        <w:rPr>
          <w:b/>
          <w:bCs/>
          <w:color w:val="104F75"/>
          <w:sz w:val="28"/>
          <w:szCs w:val="28"/>
        </w:rPr>
        <w:t>cost: £</w:t>
      </w:r>
      <w:r w:rsidR="00F7195C" w:rsidRPr="00B849A1">
        <w:rPr>
          <w:b/>
          <w:bCs/>
          <w:color w:val="104F75"/>
          <w:sz w:val="28"/>
          <w:szCs w:val="28"/>
        </w:rPr>
        <w:t xml:space="preserve">131, </w:t>
      </w:r>
      <w:r w:rsidR="00B849A1" w:rsidRPr="00B849A1">
        <w:rPr>
          <w:b/>
          <w:bCs/>
          <w:color w:val="104F75"/>
          <w:sz w:val="28"/>
          <w:szCs w:val="28"/>
        </w:rPr>
        <w:t>395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6" w14:textId="3EFA6155" w:rsidR="00E66558" w:rsidRDefault="009D71E8" w:rsidP="00FC5BAC">
            <w:pPr>
              <w:spacing w:before="120"/>
            </w:pPr>
            <w:r>
              <w:rPr>
                <w:i/>
              </w:rPr>
              <w:t xml:space="preserve">Due to COVID-19, performance measures have not been published for </w:t>
            </w:r>
            <w:r w:rsidR="00EA4213">
              <w:rPr>
                <w:i/>
              </w:rPr>
              <w:t>the previous two years 20</w:t>
            </w:r>
            <w:r w:rsidR="00320D40">
              <w:rPr>
                <w:i/>
              </w:rPr>
              <w:t>20 and 2021</w:t>
            </w:r>
            <w:r>
              <w:rPr>
                <w:i/>
              </w:rPr>
              <w:t xml:space="preserve"> results will not be used to hold schools to account. </w:t>
            </w:r>
            <w:r w:rsidR="00FC5BAC">
              <w:rPr>
                <w:i/>
                <w:lang w:eastAsia="en-US"/>
              </w:rPr>
              <w:t xml:space="preserve">For a detailed breakdown of </w:t>
            </w:r>
            <w:r w:rsidR="00320D40">
              <w:rPr>
                <w:i/>
                <w:lang w:eastAsia="en-US"/>
              </w:rPr>
              <w:t>last</w:t>
            </w:r>
            <w:r w:rsidR="00FC5BAC">
              <w:rPr>
                <w:i/>
                <w:lang w:eastAsia="en-US"/>
              </w:rPr>
              <w:t xml:space="preserve"> years expenditure see the Review 202</w:t>
            </w:r>
            <w:r w:rsidR="00320D40">
              <w:rPr>
                <w:i/>
                <w:lang w:eastAsia="en-US"/>
              </w:rPr>
              <w:t>1</w:t>
            </w:r>
            <w:r w:rsidR="00FC5BAC">
              <w:rPr>
                <w:i/>
                <w:lang w:eastAsia="en-US"/>
              </w:rPr>
              <w:t>-2</w:t>
            </w:r>
            <w:r w:rsidR="00320D40">
              <w:rPr>
                <w:i/>
                <w:lang w:eastAsia="en-US"/>
              </w:rPr>
              <w:t>2</w:t>
            </w:r>
            <w:r w:rsidR="00FC5BAC">
              <w:rPr>
                <w:i/>
                <w:lang w:eastAsia="en-US"/>
              </w:rPr>
              <w:t xml:space="preserve"> document on the website</w:t>
            </w:r>
            <w:r w:rsidR="00320D40">
              <w:rPr>
                <w:i/>
                <w:lang w:eastAsia="en-US"/>
              </w:rPr>
              <w:t xml:space="preserve"> which will be updates when national benchmarks are released later in the autumn term 2022</w:t>
            </w:r>
            <w:r>
              <w:rPr>
                <w:i/>
                <w:lang w:eastAsia="en-US"/>
              </w:rPr>
              <w:t>.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1686F805" w:rsidR="00E66558" w:rsidRDefault="00AA4310">
            <w:pPr>
              <w:pStyle w:val="TableRow"/>
            </w:pPr>
            <w:r>
              <w:t>Read Write Inc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7ACA1315" w:rsidR="00E66558" w:rsidRDefault="00AA4310">
            <w:pPr>
              <w:pStyle w:val="TableRowCentered"/>
              <w:jc w:val="left"/>
            </w:pPr>
            <w:r>
              <w:t>Ruth Miskin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41BE68FC" w:rsidR="00E66558" w:rsidRDefault="001D3B9E">
            <w:pPr>
              <w:pStyle w:val="TableRow"/>
            </w:pPr>
            <w:r>
              <w:t>Maths Mastery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3AEF57EA" w:rsidR="00E66558" w:rsidRDefault="001D3B9E">
            <w:pPr>
              <w:pStyle w:val="TableRowCentered"/>
              <w:jc w:val="left"/>
            </w:pPr>
            <w:r>
              <w:t>NCTEM</w:t>
            </w:r>
          </w:p>
        </w:tc>
      </w:tr>
    </w:tbl>
    <w:p w14:paraId="2A7D555F" w14:textId="77777777" w:rsidR="00E66558" w:rsidRDefault="00E66558">
      <w:pPr>
        <w:spacing w:after="0" w:line="240" w:lineRule="auto"/>
      </w:pPr>
    </w:p>
    <w:bookmarkEnd w:id="14"/>
    <w:bookmarkEnd w:id="15"/>
    <w:bookmarkEnd w:id="16"/>
    <w:p w14:paraId="2A7D5564" w14:textId="77777777" w:rsidR="00E66558" w:rsidRDefault="00E66558"/>
    <w:sectPr w:rsidR="00E66558" w:rsidSect="00FC5BAC">
      <w:headerReference w:type="default" r:id="rId9"/>
      <w:footerReference w:type="default" r:id="rId10"/>
      <w:pgSz w:w="11906" w:h="16838"/>
      <w:pgMar w:top="1134" w:right="1276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E965" w14:textId="77777777" w:rsidR="003F6D10" w:rsidRDefault="003F6D10">
      <w:pPr>
        <w:spacing w:after="0" w:line="240" w:lineRule="auto"/>
      </w:pPr>
      <w:r>
        <w:separator/>
      </w:r>
    </w:p>
  </w:endnote>
  <w:endnote w:type="continuationSeparator" w:id="0">
    <w:p w14:paraId="6BCCFCA3" w14:textId="77777777" w:rsidR="003F6D10" w:rsidRDefault="003F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54EEC700" w:rsidR="005256E8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3C138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CB07" w14:textId="77777777" w:rsidR="003F6D10" w:rsidRDefault="003F6D10">
      <w:pPr>
        <w:spacing w:after="0" w:line="240" w:lineRule="auto"/>
      </w:pPr>
      <w:r>
        <w:separator/>
      </w:r>
    </w:p>
  </w:footnote>
  <w:footnote w:type="continuationSeparator" w:id="0">
    <w:p w14:paraId="5166DC07" w14:textId="77777777" w:rsidR="003F6D10" w:rsidRDefault="003F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5256E8" w:rsidRDefault="00525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F9667DC"/>
    <w:multiLevelType w:val="hybridMultilevel"/>
    <w:tmpl w:val="6124402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276669001">
    <w:abstractNumId w:val="3"/>
  </w:num>
  <w:num w:numId="2" w16cid:durableId="321352394">
    <w:abstractNumId w:val="1"/>
  </w:num>
  <w:num w:numId="3" w16cid:durableId="1810660476">
    <w:abstractNumId w:val="4"/>
  </w:num>
  <w:num w:numId="4" w16cid:durableId="2011834246">
    <w:abstractNumId w:val="5"/>
  </w:num>
  <w:num w:numId="5" w16cid:durableId="1308900799">
    <w:abstractNumId w:val="0"/>
  </w:num>
  <w:num w:numId="6" w16cid:durableId="488013193">
    <w:abstractNumId w:val="6"/>
  </w:num>
  <w:num w:numId="7" w16cid:durableId="2099402382">
    <w:abstractNumId w:val="8"/>
  </w:num>
  <w:num w:numId="8" w16cid:durableId="1551574605">
    <w:abstractNumId w:val="12"/>
  </w:num>
  <w:num w:numId="9" w16cid:durableId="1666662580">
    <w:abstractNumId w:val="10"/>
  </w:num>
  <w:num w:numId="10" w16cid:durableId="416440537">
    <w:abstractNumId w:val="9"/>
  </w:num>
  <w:num w:numId="11" w16cid:durableId="314191379">
    <w:abstractNumId w:val="2"/>
  </w:num>
  <w:num w:numId="12" w16cid:durableId="1200584074">
    <w:abstractNumId w:val="11"/>
  </w:num>
  <w:num w:numId="13" w16cid:durableId="864714311">
    <w:abstractNumId w:val="7"/>
  </w:num>
  <w:num w:numId="14" w16cid:durableId="1310473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16AF2"/>
    <w:rsid w:val="000433A1"/>
    <w:rsid w:val="00066B73"/>
    <w:rsid w:val="00086965"/>
    <w:rsid w:val="000C78D9"/>
    <w:rsid w:val="000F60B1"/>
    <w:rsid w:val="00120AB1"/>
    <w:rsid w:val="00136403"/>
    <w:rsid w:val="00174A12"/>
    <w:rsid w:val="001D3B9E"/>
    <w:rsid w:val="00210D74"/>
    <w:rsid w:val="00233CE5"/>
    <w:rsid w:val="0027191A"/>
    <w:rsid w:val="00320D40"/>
    <w:rsid w:val="003C1386"/>
    <w:rsid w:val="003D61EA"/>
    <w:rsid w:val="003F6D10"/>
    <w:rsid w:val="004044AA"/>
    <w:rsid w:val="00461C3B"/>
    <w:rsid w:val="004F4B8A"/>
    <w:rsid w:val="005148B5"/>
    <w:rsid w:val="00524B4C"/>
    <w:rsid w:val="005256E8"/>
    <w:rsid w:val="00583C9B"/>
    <w:rsid w:val="005F3F32"/>
    <w:rsid w:val="00625539"/>
    <w:rsid w:val="00694F17"/>
    <w:rsid w:val="006A4BDD"/>
    <w:rsid w:val="006E7FB1"/>
    <w:rsid w:val="00702605"/>
    <w:rsid w:val="00714D9C"/>
    <w:rsid w:val="007239B2"/>
    <w:rsid w:val="00741B9E"/>
    <w:rsid w:val="0078665E"/>
    <w:rsid w:val="007C2F04"/>
    <w:rsid w:val="00842B9E"/>
    <w:rsid w:val="008A45C0"/>
    <w:rsid w:val="0091413D"/>
    <w:rsid w:val="009222FC"/>
    <w:rsid w:val="00991199"/>
    <w:rsid w:val="009D71E8"/>
    <w:rsid w:val="00AA4310"/>
    <w:rsid w:val="00B628BE"/>
    <w:rsid w:val="00B849A1"/>
    <w:rsid w:val="00C24773"/>
    <w:rsid w:val="00CA7DDA"/>
    <w:rsid w:val="00CB43F3"/>
    <w:rsid w:val="00D32BDD"/>
    <w:rsid w:val="00D33FE5"/>
    <w:rsid w:val="00D75098"/>
    <w:rsid w:val="00DE73DE"/>
    <w:rsid w:val="00E444FE"/>
    <w:rsid w:val="00E66558"/>
    <w:rsid w:val="00E67751"/>
    <w:rsid w:val="00EA4213"/>
    <w:rsid w:val="00EC286A"/>
    <w:rsid w:val="00EE6E04"/>
    <w:rsid w:val="00F7195C"/>
    <w:rsid w:val="00F80622"/>
    <w:rsid w:val="00F90E43"/>
    <w:rsid w:val="00FB168D"/>
    <w:rsid w:val="00FC5BAC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NoSpacing">
    <w:name w:val="No Spacing"/>
    <w:uiPriority w:val="1"/>
    <w:qFormat/>
    <w:rsid w:val="00FD1A1E"/>
    <w:pPr>
      <w:suppressAutoHyphens/>
    </w:pPr>
    <w:rPr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F100-591A-4683-A90E-95FE9E57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Ronnie Naylor</cp:lastModifiedBy>
  <cp:revision>11</cp:revision>
  <cp:lastPrinted>2014-09-17T13:26:00Z</cp:lastPrinted>
  <dcterms:created xsi:type="dcterms:W3CDTF">2023-12-19T10:49:00Z</dcterms:created>
  <dcterms:modified xsi:type="dcterms:W3CDTF">2023-12-19T11:58:00Z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