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9C" w:rsidRPr="00B40301" w:rsidRDefault="00E9079C" w:rsidP="00E9079C">
      <w:pPr>
        <w:tabs>
          <w:tab w:val="left" w:pos="6181"/>
        </w:tabs>
        <w:ind w:left="180" w:right="-120"/>
        <w:rPr>
          <w:rFonts w:asciiTheme="minorHAnsi" w:hAnsiTheme="minorHAnsi" w:cstheme="minorHAnsi"/>
          <w:sz w:val="21"/>
          <w:szCs w:val="21"/>
        </w:rPr>
      </w:pPr>
      <w:r w:rsidRPr="00B40301">
        <w:rPr>
          <w:rFonts w:asciiTheme="minorHAnsi" w:hAnsiTheme="minorHAnsi" w:cstheme="minorHAnsi"/>
          <w:sz w:val="21"/>
          <w:szCs w:val="21"/>
        </w:rPr>
        <w:tab/>
      </w:r>
    </w:p>
    <w:p w:rsidR="00E9079C" w:rsidRPr="00217096" w:rsidRDefault="00E9079C" w:rsidP="00E9079C">
      <w:pPr>
        <w:ind w:left="180" w:right="-120"/>
        <w:rPr>
          <w:rFonts w:asciiTheme="minorHAnsi" w:hAnsiTheme="minorHAnsi" w:cstheme="minorHAnsi"/>
          <w:sz w:val="21"/>
          <w:szCs w:val="21"/>
        </w:rPr>
      </w:pPr>
      <w:r w:rsidRPr="00217096">
        <w:rPr>
          <w:rFonts w:asciiTheme="minorHAnsi" w:hAnsiTheme="minorHAnsi" w:cstheme="minorHAnsi"/>
          <w:sz w:val="21"/>
          <w:szCs w:val="21"/>
        </w:rPr>
        <w:t>Dear Parents,</w:t>
      </w:r>
    </w:p>
    <w:p w:rsidR="00E9079C" w:rsidRPr="00217096" w:rsidRDefault="00E9079C" w:rsidP="00E9079C">
      <w:pPr>
        <w:ind w:left="180" w:right="-120"/>
        <w:rPr>
          <w:rFonts w:asciiTheme="minorHAnsi" w:hAnsiTheme="minorHAnsi" w:cstheme="minorHAnsi"/>
          <w:sz w:val="21"/>
          <w:szCs w:val="21"/>
        </w:rPr>
      </w:pPr>
      <w:r w:rsidRPr="00217096">
        <w:rPr>
          <w:rFonts w:asciiTheme="minorHAnsi" w:hAnsiTheme="minorHAnsi" w:cstheme="minorHAnsi"/>
          <w:sz w:val="21"/>
          <w:szCs w:val="21"/>
          <w:lang w:val="en-US"/>
        </w:rPr>
        <w:t xml:space="preserve">We can now share with you our plans for wider opening. Following </w:t>
      </w:r>
      <w:proofErr w:type="spellStart"/>
      <w:r w:rsidRPr="00217096">
        <w:rPr>
          <w:rFonts w:asciiTheme="minorHAnsi" w:hAnsiTheme="minorHAnsi" w:cstheme="minorHAnsi"/>
          <w:sz w:val="21"/>
          <w:szCs w:val="21"/>
          <w:lang w:val="en-US"/>
        </w:rPr>
        <w:t>DfE</w:t>
      </w:r>
      <w:proofErr w:type="spellEnd"/>
      <w:r w:rsidRPr="00217096">
        <w:rPr>
          <w:rFonts w:asciiTheme="minorHAnsi" w:hAnsiTheme="minorHAnsi" w:cstheme="minorHAnsi"/>
          <w:sz w:val="21"/>
          <w:szCs w:val="21"/>
          <w:lang w:val="en-US"/>
        </w:rPr>
        <w:t xml:space="preserve"> advice, we have </w:t>
      </w:r>
      <w:proofErr w:type="spellStart"/>
      <w:r w:rsidRPr="00217096">
        <w:rPr>
          <w:rFonts w:asciiTheme="minorHAnsi" w:hAnsiTheme="minorHAnsi" w:cstheme="minorHAnsi"/>
          <w:sz w:val="21"/>
          <w:szCs w:val="21"/>
          <w:lang w:val="en-US"/>
        </w:rPr>
        <w:t>prioritised</w:t>
      </w:r>
      <w:proofErr w:type="spellEnd"/>
      <w:r w:rsidRPr="00217096">
        <w:rPr>
          <w:rFonts w:asciiTheme="minorHAnsi" w:hAnsiTheme="minorHAnsi" w:cstheme="minorHAnsi"/>
          <w:sz w:val="21"/>
          <w:szCs w:val="21"/>
          <w:lang w:val="en-US"/>
        </w:rPr>
        <w:t xml:space="preserve"> </w:t>
      </w:r>
      <w:r w:rsidRPr="00217096">
        <w:rPr>
          <w:rFonts w:asciiTheme="minorHAnsi" w:hAnsiTheme="minorHAnsi" w:cstheme="minorHAnsi"/>
          <w:sz w:val="21"/>
          <w:szCs w:val="21"/>
        </w:rPr>
        <w:t xml:space="preserve">children in </w:t>
      </w:r>
      <w:proofErr w:type="spellStart"/>
      <w:r w:rsidRPr="00217096">
        <w:rPr>
          <w:rFonts w:asciiTheme="minorHAnsi" w:hAnsiTheme="minorHAnsi" w:cstheme="minorHAnsi"/>
          <w:sz w:val="21"/>
          <w:szCs w:val="21"/>
        </w:rPr>
        <w:t>Educare</w:t>
      </w:r>
      <w:proofErr w:type="spellEnd"/>
      <w:r w:rsidRPr="00217096">
        <w:rPr>
          <w:rFonts w:asciiTheme="minorHAnsi" w:hAnsiTheme="minorHAnsi" w:cstheme="minorHAnsi"/>
          <w:sz w:val="21"/>
          <w:szCs w:val="21"/>
        </w:rPr>
        <w:t xml:space="preserve"> (children of critical workers), foundation, year </w:t>
      </w:r>
      <w:proofErr w:type="gramStart"/>
      <w:r w:rsidRPr="00217096">
        <w:rPr>
          <w:rFonts w:asciiTheme="minorHAnsi" w:hAnsiTheme="minorHAnsi" w:cstheme="minorHAnsi"/>
          <w:sz w:val="21"/>
          <w:szCs w:val="21"/>
        </w:rPr>
        <w:t>one</w:t>
      </w:r>
      <w:proofErr w:type="gramEnd"/>
      <w:r w:rsidRPr="00217096">
        <w:rPr>
          <w:rFonts w:asciiTheme="minorHAnsi" w:hAnsiTheme="minorHAnsi" w:cstheme="minorHAnsi"/>
          <w:sz w:val="21"/>
          <w:szCs w:val="21"/>
        </w:rPr>
        <w:t xml:space="preserve"> and finally year 6. Over the last two week</w:t>
      </w:r>
      <w:r w:rsidR="00AE3A2A">
        <w:rPr>
          <w:rFonts w:asciiTheme="minorHAnsi" w:hAnsiTheme="minorHAnsi" w:cstheme="minorHAnsi"/>
          <w:sz w:val="21"/>
          <w:szCs w:val="21"/>
        </w:rPr>
        <w:t>s</w:t>
      </w:r>
      <w:bookmarkStart w:id="0" w:name="_GoBack"/>
      <w:bookmarkEnd w:id="0"/>
      <w:r w:rsidRPr="00217096">
        <w:rPr>
          <w:rFonts w:asciiTheme="minorHAnsi" w:hAnsiTheme="minorHAnsi" w:cstheme="minorHAnsi"/>
          <w:sz w:val="21"/>
          <w:szCs w:val="21"/>
        </w:rPr>
        <w:t xml:space="preserve">,  I have completed a detailed risk assessment taking into account the Department of Education's and the Academy Trust's guidance.  This guidance </w:t>
      </w:r>
      <w:proofErr w:type="gramStart"/>
      <w:r w:rsidRPr="00217096">
        <w:rPr>
          <w:rFonts w:asciiTheme="minorHAnsi" w:hAnsiTheme="minorHAnsi" w:cstheme="minorHAnsi"/>
          <w:sz w:val="21"/>
          <w:szCs w:val="21"/>
        </w:rPr>
        <w:t>is based</w:t>
      </w:r>
      <w:proofErr w:type="gramEnd"/>
      <w:r w:rsidRPr="00217096">
        <w:rPr>
          <w:rFonts w:asciiTheme="minorHAnsi" w:hAnsiTheme="minorHAnsi" w:cstheme="minorHAnsi"/>
          <w:sz w:val="21"/>
          <w:szCs w:val="21"/>
        </w:rPr>
        <w:t xml:space="preserve"> on children being taught in small class bubbles; with the sizes being dictated by the capacity of each classroom, calculated using a social distancing measure. I can now to share the outcomes with you.</w:t>
      </w:r>
    </w:p>
    <w:p w:rsidR="00E9079C" w:rsidRPr="00217096" w:rsidRDefault="00E9079C" w:rsidP="00E9079C">
      <w:pPr>
        <w:ind w:left="180" w:right="-120"/>
        <w:rPr>
          <w:rFonts w:asciiTheme="minorHAnsi" w:hAnsiTheme="minorHAnsi" w:cstheme="minorHAnsi"/>
          <w:sz w:val="21"/>
          <w:szCs w:val="21"/>
        </w:rPr>
      </w:pPr>
    </w:p>
    <w:p w:rsidR="00E9079C" w:rsidRPr="00217096" w:rsidRDefault="00E9079C" w:rsidP="00E9079C">
      <w:pPr>
        <w:ind w:left="180" w:right="-120"/>
        <w:rPr>
          <w:rFonts w:asciiTheme="minorHAnsi" w:hAnsiTheme="minorHAnsi" w:cstheme="minorHAnsi"/>
          <w:sz w:val="21"/>
          <w:szCs w:val="21"/>
        </w:rPr>
      </w:pPr>
      <w:r w:rsidRPr="00217096">
        <w:rPr>
          <w:rFonts w:asciiTheme="minorHAnsi" w:hAnsiTheme="minorHAnsi" w:cstheme="minorHAnsi"/>
          <w:sz w:val="21"/>
          <w:szCs w:val="21"/>
        </w:rPr>
        <w:t xml:space="preserve">Based on the number of children wishing to return to school from the recent parent survey, we will be able to run: two </w:t>
      </w:r>
      <w:proofErr w:type="spellStart"/>
      <w:r w:rsidRPr="00217096">
        <w:rPr>
          <w:rFonts w:asciiTheme="minorHAnsi" w:hAnsiTheme="minorHAnsi" w:cstheme="minorHAnsi"/>
          <w:sz w:val="21"/>
          <w:szCs w:val="21"/>
        </w:rPr>
        <w:t>Educare</w:t>
      </w:r>
      <w:proofErr w:type="spellEnd"/>
      <w:r w:rsidRPr="00217096">
        <w:rPr>
          <w:rFonts w:asciiTheme="minorHAnsi" w:hAnsiTheme="minorHAnsi" w:cstheme="minorHAnsi"/>
          <w:sz w:val="21"/>
          <w:szCs w:val="21"/>
        </w:rPr>
        <w:t xml:space="preserve"> bubbles, two foundation bubbles and two year 1 bubbles </w:t>
      </w:r>
      <w:r w:rsidRPr="00217096">
        <w:rPr>
          <w:rFonts w:asciiTheme="minorHAnsi" w:hAnsiTheme="minorHAnsi" w:cstheme="minorHAnsi"/>
          <w:b/>
          <w:sz w:val="21"/>
          <w:szCs w:val="21"/>
        </w:rPr>
        <w:t>but not nursery or year 6</w:t>
      </w:r>
      <w:r w:rsidRPr="00217096">
        <w:rPr>
          <w:rFonts w:asciiTheme="minorHAnsi" w:hAnsiTheme="minorHAnsi" w:cstheme="minorHAnsi"/>
          <w:sz w:val="21"/>
          <w:szCs w:val="21"/>
        </w:rPr>
        <w:t xml:space="preserve"> at present. However, this may have to be adjusted if demand for spaces increases. </w:t>
      </w:r>
    </w:p>
    <w:p w:rsidR="00E9079C" w:rsidRPr="00217096" w:rsidRDefault="00E9079C" w:rsidP="00E9079C">
      <w:pPr>
        <w:ind w:left="180" w:right="-120"/>
        <w:rPr>
          <w:rFonts w:asciiTheme="minorHAnsi" w:hAnsiTheme="minorHAnsi" w:cstheme="minorHAnsi"/>
          <w:sz w:val="21"/>
          <w:szCs w:val="21"/>
        </w:rPr>
      </w:pPr>
    </w:p>
    <w:p w:rsidR="00E9079C" w:rsidRPr="00217096" w:rsidRDefault="00E9079C" w:rsidP="00E9079C">
      <w:pPr>
        <w:ind w:left="180" w:right="-120"/>
        <w:rPr>
          <w:rFonts w:asciiTheme="minorHAnsi" w:hAnsiTheme="minorHAnsi" w:cstheme="minorHAnsi"/>
          <w:sz w:val="21"/>
          <w:szCs w:val="21"/>
        </w:rPr>
      </w:pPr>
      <w:r w:rsidRPr="00217096">
        <w:rPr>
          <w:rFonts w:asciiTheme="minorHAnsi" w:hAnsiTheme="minorHAnsi" w:cstheme="minorHAnsi"/>
          <w:sz w:val="21"/>
          <w:szCs w:val="21"/>
        </w:rPr>
        <w:t xml:space="preserve">Obviously, having smaller bubbles means that they may not be with their 'usual' class teacher or be in their 'usual' classroom. Classrooms will look very different. Pupils will sit at their own desk within a </w:t>
      </w:r>
      <w:proofErr w:type="gramStart"/>
      <w:r w:rsidRPr="00217096">
        <w:rPr>
          <w:rFonts w:asciiTheme="minorHAnsi" w:hAnsiTheme="minorHAnsi" w:cstheme="minorHAnsi"/>
          <w:sz w:val="21"/>
          <w:szCs w:val="21"/>
        </w:rPr>
        <w:t>two metre</w:t>
      </w:r>
      <w:proofErr w:type="gramEnd"/>
      <w:r w:rsidRPr="00217096">
        <w:rPr>
          <w:rFonts w:asciiTheme="minorHAnsi" w:hAnsiTheme="minorHAnsi" w:cstheme="minorHAnsi"/>
          <w:sz w:val="21"/>
          <w:szCs w:val="21"/>
        </w:rPr>
        <w:t xml:space="preserve"> square. Children will be discouraged from leaving their square. They will have their own set of resources to minimise cross infection. The children will have a phased start and end to their day, operate their own timetable having different play and lunchtimes meaning they will have </w:t>
      </w:r>
      <w:r w:rsidRPr="00217096">
        <w:rPr>
          <w:rFonts w:asciiTheme="minorHAnsi" w:hAnsiTheme="minorHAnsi" w:cstheme="minorHAnsi"/>
          <w:b/>
          <w:sz w:val="21"/>
          <w:szCs w:val="21"/>
        </w:rPr>
        <w:t>no</w:t>
      </w:r>
      <w:r w:rsidRPr="00217096">
        <w:rPr>
          <w:rFonts w:asciiTheme="minorHAnsi" w:hAnsiTheme="minorHAnsi" w:cstheme="minorHAnsi"/>
          <w:sz w:val="21"/>
          <w:szCs w:val="21"/>
        </w:rPr>
        <w:t xml:space="preserve"> contact with the children in other bubbles. Over the course of the next week, we will re-organise and resource rooms to be suitable for the children. The teaching teams will be:</w:t>
      </w:r>
    </w:p>
    <w:p w:rsidR="00E9079C" w:rsidRPr="00217096" w:rsidRDefault="00E9079C" w:rsidP="00E9079C">
      <w:pPr>
        <w:ind w:left="180" w:right="-120"/>
        <w:rPr>
          <w:rFonts w:asciiTheme="minorHAnsi" w:hAnsiTheme="minorHAnsi" w:cstheme="minorHAnsi"/>
          <w:sz w:val="21"/>
          <w:szCs w:val="21"/>
        </w:rPr>
      </w:pPr>
    </w:p>
    <w:tbl>
      <w:tblPr>
        <w:tblStyle w:val="TableGrid"/>
        <w:tblW w:w="0" w:type="auto"/>
        <w:jc w:val="center"/>
        <w:tblLook w:val="04A0" w:firstRow="1" w:lastRow="0" w:firstColumn="1" w:lastColumn="0" w:noHBand="0" w:noVBand="1"/>
      </w:tblPr>
      <w:tblGrid>
        <w:gridCol w:w="2480"/>
        <w:gridCol w:w="2907"/>
        <w:gridCol w:w="2126"/>
      </w:tblGrid>
      <w:tr w:rsidR="00E9079C" w:rsidRPr="00217096" w:rsidTr="003E2EA8">
        <w:trPr>
          <w:jc w:val="center"/>
        </w:trPr>
        <w:tc>
          <w:tcPr>
            <w:tcW w:w="2480"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Year Group</w:t>
            </w:r>
          </w:p>
        </w:tc>
        <w:tc>
          <w:tcPr>
            <w:tcW w:w="2907"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Teacher</w:t>
            </w:r>
          </w:p>
        </w:tc>
        <w:tc>
          <w:tcPr>
            <w:tcW w:w="2126"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Room</w:t>
            </w:r>
          </w:p>
        </w:tc>
      </w:tr>
      <w:tr w:rsidR="00E9079C" w:rsidRPr="00217096" w:rsidTr="003E2EA8">
        <w:trPr>
          <w:jc w:val="center"/>
        </w:trPr>
        <w:tc>
          <w:tcPr>
            <w:tcW w:w="2480"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 xml:space="preserve">Foundation A  </w:t>
            </w:r>
          </w:p>
        </w:tc>
        <w:tc>
          <w:tcPr>
            <w:tcW w:w="2907"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 xml:space="preserve">Miss </w:t>
            </w:r>
            <w:proofErr w:type="spellStart"/>
            <w:r w:rsidRPr="00217096">
              <w:rPr>
                <w:rFonts w:asciiTheme="minorHAnsi" w:hAnsiTheme="minorHAnsi" w:cstheme="minorHAnsi"/>
                <w:sz w:val="21"/>
                <w:szCs w:val="21"/>
              </w:rPr>
              <w:t>Everitt</w:t>
            </w:r>
            <w:proofErr w:type="spellEnd"/>
          </w:p>
        </w:tc>
        <w:tc>
          <w:tcPr>
            <w:tcW w:w="2126"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 xml:space="preserve">Foundation </w:t>
            </w:r>
          </w:p>
        </w:tc>
      </w:tr>
      <w:tr w:rsidR="00E9079C" w:rsidRPr="00217096" w:rsidTr="003E2EA8">
        <w:trPr>
          <w:jc w:val="center"/>
        </w:trPr>
        <w:tc>
          <w:tcPr>
            <w:tcW w:w="2480"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 xml:space="preserve">Foundation B  </w:t>
            </w:r>
          </w:p>
        </w:tc>
        <w:tc>
          <w:tcPr>
            <w:tcW w:w="2907"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 xml:space="preserve">Mr </w:t>
            </w:r>
            <w:proofErr w:type="spellStart"/>
            <w:r w:rsidRPr="00217096">
              <w:rPr>
                <w:rFonts w:asciiTheme="minorHAnsi" w:hAnsiTheme="minorHAnsi" w:cstheme="minorHAnsi"/>
                <w:sz w:val="21"/>
                <w:szCs w:val="21"/>
              </w:rPr>
              <w:t>Woodgates</w:t>
            </w:r>
            <w:proofErr w:type="spellEnd"/>
          </w:p>
        </w:tc>
        <w:tc>
          <w:tcPr>
            <w:tcW w:w="2126"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Year 2</w:t>
            </w:r>
          </w:p>
        </w:tc>
      </w:tr>
      <w:tr w:rsidR="00E9079C" w:rsidRPr="00217096" w:rsidTr="003E2EA8">
        <w:trPr>
          <w:jc w:val="center"/>
        </w:trPr>
        <w:tc>
          <w:tcPr>
            <w:tcW w:w="2480"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Year 1 A</w:t>
            </w:r>
          </w:p>
        </w:tc>
        <w:tc>
          <w:tcPr>
            <w:tcW w:w="2907"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Miss Rood</w:t>
            </w:r>
          </w:p>
        </w:tc>
        <w:tc>
          <w:tcPr>
            <w:tcW w:w="2126"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Year 3</w:t>
            </w:r>
          </w:p>
        </w:tc>
      </w:tr>
      <w:tr w:rsidR="00E9079C" w:rsidRPr="00217096" w:rsidTr="003E2EA8">
        <w:trPr>
          <w:jc w:val="center"/>
        </w:trPr>
        <w:tc>
          <w:tcPr>
            <w:tcW w:w="2480"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Year 1 B</w:t>
            </w:r>
          </w:p>
        </w:tc>
        <w:tc>
          <w:tcPr>
            <w:tcW w:w="2907"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Miss Phillips</w:t>
            </w:r>
          </w:p>
        </w:tc>
        <w:tc>
          <w:tcPr>
            <w:tcW w:w="2126"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Year 4</w:t>
            </w:r>
          </w:p>
        </w:tc>
      </w:tr>
      <w:tr w:rsidR="00E9079C" w:rsidRPr="00217096" w:rsidTr="003E2EA8">
        <w:trPr>
          <w:jc w:val="center"/>
        </w:trPr>
        <w:tc>
          <w:tcPr>
            <w:tcW w:w="2480" w:type="dxa"/>
          </w:tcPr>
          <w:p w:rsidR="00E9079C" w:rsidRPr="00217096" w:rsidRDefault="00E9079C" w:rsidP="003E2EA8">
            <w:pPr>
              <w:ind w:left="180" w:right="-120"/>
              <w:rPr>
                <w:rFonts w:asciiTheme="minorHAnsi" w:hAnsiTheme="minorHAnsi" w:cstheme="minorHAnsi"/>
                <w:sz w:val="21"/>
                <w:szCs w:val="21"/>
              </w:rPr>
            </w:pPr>
            <w:proofErr w:type="spellStart"/>
            <w:r w:rsidRPr="00217096">
              <w:rPr>
                <w:rFonts w:asciiTheme="minorHAnsi" w:hAnsiTheme="minorHAnsi" w:cstheme="minorHAnsi"/>
                <w:sz w:val="21"/>
                <w:szCs w:val="21"/>
              </w:rPr>
              <w:t>Educare</w:t>
            </w:r>
            <w:proofErr w:type="spellEnd"/>
            <w:r w:rsidRPr="00217096">
              <w:rPr>
                <w:rFonts w:asciiTheme="minorHAnsi" w:hAnsiTheme="minorHAnsi" w:cstheme="minorHAnsi"/>
                <w:sz w:val="21"/>
                <w:szCs w:val="21"/>
              </w:rPr>
              <w:t xml:space="preserve"> Key stage 1</w:t>
            </w:r>
          </w:p>
        </w:tc>
        <w:tc>
          <w:tcPr>
            <w:tcW w:w="2907"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Miss Jennings</w:t>
            </w:r>
          </w:p>
        </w:tc>
        <w:tc>
          <w:tcPr>
            <w:tcW w:w="2126"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ELC room 1</w:t>
            </w:r>
          </w:p>
        </w:tc>
      </w:tr>
      <w:tr w:rsidR="00E9079C" w:rsidRPr="00217096" w:rsidTr="003E2EA8">
        <w:trPr>
          <w:jc w:val="center"/>
        </w:trPr>
        <w:tc>
          <w:tcPr>
            <w:tcW w:w="2480" w:type="dxa"/>
          </w:tcPr>
          <w:p w:rsidR="00E9079C" w:rsidRPr="00217096" w:rsidRDefault="00E9079C" w:rsidP="003E2EA8">
            <w:pPr>
              <w:ind w:left="180" w:right="-120"/>
              <w:rPr>
                <w:rFonts w:asciiTheme="minorHAnsi" w:hAnsiTheme="minorHAnsi" w:cstheme="minorHAnsi"/>
                <w:sz w:val="21"/>
                <w:szCs w:val="21"/>
              </w:rPr>
            </w:pPr>
            <w:proofErr w:type="spellStart"/>
            <w:r w:rsidRPr="00217096">
              <w:rPr>
                <w:rFonts w:asciiTheme="minorHAnsi" w:hAnsiTheme="minorHAnsi" w:cstheme="minorHAnsi"/>
                <w:sz w:val="21"/>
                <w:szCs w:val="21"/>
              </w:rPr>
              <w:t>Educare</w:t>
            </w:r>
            <w:proofErr w:type="spellEnd"/>
            <w:r w:rsidRPr="00217096">
              <w:rPr>
                <w:rFonts w:asciiTheme="minorHAnsi" w:hAnsiTheme="minorHAnsi" w:cstheme="minorHAnsi"/>
                <w:sz w:val="21"/>
                <w:szCs w:val="21"/>
              </w:rPr>
              <w:t xml:space="preserve"> Key Stage 2</w:t>
            </w:r>
          </w:p>
        </w:tc>
        <w:tc>
          <w:tcPr>
            <w:tcW w:w="2907"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Mr Gallagher</w:t>
            </w:r>
          </w:p>
        </w:tc>
        <w:tc>
          <w:tcPr>
            <w:tcW w:w="2126" w:type="dxa"/>
          </w:tcPr>
          <w:p w:rsidR="00E9079C" w:rsidRPr="00217096" w:rsidRDefault="00E9079C" w:rsidP="003E2EA8">
            <w:pPr>
              <w:ind w:left="180" w:right="-120"/>
              <w:rPr>
                <w:rFonts w:asciiTheme="minorHAnsi" w:hAnsiTheme="minorHAnsi" w:cstheme="minorHAnsi"/>
                <w:sz w:val="21"/>
                <w:szCs w:val="21"/>
              </w:rPr>
            </w:pPr>
            <w:r w:rsidRPr="00217096">
              <w:rPr>
                <w:rFonts w:asciiTheme="minorHAnsi" w:hAnsiTheme="minorHAnsi" w:cstheme="minorHAnsi"/>
                <w:sz w:val="21"/>
                <w:szCs w:val="21"/>
              </w:rPr>
              <w:t>Year 5</w:t>
            </w:r>
          </w:p>
        </w:tc>
      </w:tr>
    </w:tbl>
    <w:p w:rsidR="00E9079C" w:rsidRPr="00217096" w:rsidRDefault="00E9079C" w:rsidP="00E9079C">
      <w:pPr>
        <w:ind w:left="180" w:right="-120"/>
        <w:rPr>
          <w:rFonts w:asciiTheme="minorHAnsi" w:hAnsiTheme="minorHAnsi" w:cstheme="minorHAnsi"/>
          <w:sz w:val="21"/>
          <w:szCs w:val="21"/>
        </w:rPr>
      </w:pPr>
    </w:p>
    <w:p w:rsidR="00E9079C" w:rsidRPr="00217096" w:rsidRDefault="00E9079C" w:rsidP="00E9079C">
      <w:pPr>
        <w:ind w:left="180" w:right="-120"/>
        <w:rPr>
          <w:rFonts w:asciiTheme="minorHAnsi" w:hAnsiTheme="minorHAnsi" w:cstheme="minorHAnsi"/>
          <w:sz w:val="21"/>
          <w:szCs w:val="21"/>
        </w:rPr>
      </w:pPr>
    </w:p>
    <w:p w:rsidR="00E9079C" w:rsidRPr="00217096" w:rsidRDefault="00E9079C" w:rsidP="00E9079C">
      <w:pPr>
        <w:ind w:left="180" w:right="-120"/>
        <w:rPr>
          <w:rFonts w:asciiTheme="minorHAnsi" w:hAnsiTheme="minorHAnsi" w:cstheme="minorHAnsi"/>
          <w:sz w:val="21"/>
          <w:szCs w:val="21"/>
        </w:rPr>
      </w:pPr>
      <w:r w:rsidRPr="00217096">
        <w:rPr>
          <w:rFonts w:asciiTheme="minorHAnsi" w:hAnsiTheme="minorHAnsi" w:cstheme="minorHAnsi"/>
          <w:sz w:val="21"/>
          <w:szCs w:val="21"/>
        </w:rPr>
        <w:t xml:space="preserve">In order to finalise our plans, we now need parents of the foundation and year 1 children to confirm that they wish for their child to return to school. Can all of the foundation and year one parents please complete the online form and please confirm their email address. As time will be tight, all further details </w:t>
      </w:r>
      <w:proofErr w:type="gramStart"/>
      <w:r w:rsidRPr="00217096">
        <w:rPr>
          <w:rFonts w:asciiTheme="minorHAnsi" w:hAnsiTheme="minorHAnsi" w:cstheme="minorHAnsi"/>
          <w:sz w:val="21"/>
          <w:szCs w:val="21"/>
        </w:rPr>
        <w:t>will be directly emailed</w:t>
      </w:r>
      <w:proofErr w:type="gramEnd"/>
      <w:r w:rsidRPr="00217096">
        <w:rPr>
          <w:rFonts w:asciiTheme="minorHAnsi" w:hAnsiTheme="minorHAnsi" w:cstheme="minorHAnsi"/>
          <w:sz w:val="21"/>
          <w:szCs w:val="21"/>
        </w:rPr>
        <w:t xml:space="preserve"> out to you. These will </w:t>
      </w:r>
      <w:proofErr w:type="gramStart"/>
      <w:r w:rsidRPr="00217096">
        <w:rPr>
          <w:rFonts w:asciiTheme="minorHAnsi" w:hAnsiTheme="minorHAnsi" w:cstheme="minorHAnsi"/>
          <w:sz w:val="21"/>
          <w:szCs w:val="21"/>
        </w:rPr>
        <w:t>include:</w:t>
      </w:r>
      <w:proofErr w:type="gramEnd"/>
      <w:r w:rsidRPr="00217096">
        <w:rPr>
          <w:rFonts w:asciiTheme="minorHAnsi" w:hAnsiTheme="minorHAnsi" w:cstheme="minorHAnsi"/>
          <w:sz w:val="21"/>
          <w:szCs w:val="21"/>
        </w:rPr>
        <w:t xml:space="preserve"> the arrangements to access the school site, their child's teacher, start and end time, doors of entry, lunch arrangements etc.</w:t>
      </w:r>
    </w:p>
    <w:p w:rsidR="00E9079C" w:rsidRPr="00217096" w:rsidRDefault="00E9079C" w:rsidP="00E9079C">
      <w:pPr>
        <w:ind w:left="180" w:right="-120"/>
        <w:rPr>
          <w:rFonts w:asciiTheme="minorHAnsi" w:hAnsiTheme="minorHAnsi" w:cstheme="minorHAnsi"/>
          <w:sz w:val="21"/>
          <w:szCs w:val="21"/>
        </w:rPr>
      </w:pPr>
    </w:p>
    <w:p w:rsidR="00E9079C" w:rsidRPr="00217096" w:rsidRDefault="00E9079C" w:rsidP="00E9079C">
      <w:pPr>
        <w:ind w:left="180" w:right="-120"/>
        <w:rPr>
          <w:rFonts w:asciiTheme="minorHAnsi" w:hAnsiTheme="minorHAnsi" w:cstheme="minorHAnsi"/>
          <w:b/>
          <w:sz w:val="21"/>
          <w:szCs w:val="21"/>
        </w:rPr>
      </w:pPr>
      <w:r w:rsidRPr="00217096">
        <w:rPr>
          <w:rFonts w:asciiTheme="minorHAnsi" w:hAnsiTheme="minorHAnsi" w:cstheme="minorHAnsi"/>
          <w:b/>
          <w:sz w:val="21"/>
          <w:szCs w:val="21"/>
        </w:rPr>
        <w:t xml:space="preserve">The proposed dates for wider opening </w:t>
      </w:r>
      <w:proofErr w:type="gramStart"/>
      <w:r w:rsidRPr="00217096">
        <w:rPr>
          <w:rFonts w:asciiTheme="minorHAnsi" w:hAnsiTheme="minorHAnsi" w:cstheme="minorHAnsi"/>
          <w:b/>
          <w:sz w:val="21"/>
          <w:szCs w:val="21"/>
        </w:rPr>
        <w:t>are:</w:t>
      </w:r>
      <w:proofErr w:type="gramEnd"/>
      <w:r w:rsidRPr="00217096">
        <w:rPr>
          <w:rFonts w:asciiTheme="minorHAnsi" w:hAnsiTheme="minorHAnsi" w:cstheme="minorHAnsi"/>
          <w:b/>
          <w:sz w:val="21"/>
          <w:szCs w:val="21"/>
        </w:rPr>
        <w:t xml:space="preserve"> Foundation - 3</w:t>
      </w:r>
      <w:r w:rsidRPr="00217096">
        <w:rPr>
          <w:rFonts w:asciiTheme="minorHAnsi" w:hAnsiTheme="minorHAnsi" w:cstheme="minorHAnsi"/>
          <w:b/>
          <w:sz w:val="21"/>
          <w:szCs w:val="21"/>
          <w:vertAlign w:val="superscript"/>
        </w:rPr>
        <w:t>rd</w:t>
      </w:r>
      <w:r w:rsidRPr="00217096">
        <w:rPr>
          <w:rFonts w:asciiTheme="minorHAnsi" w:hAnsiTheme="minorHAnsi" w:cstheme="minorHAnsi"/>
          <w:b/>
          <w:sz w:val="21"/>
          <w:szCs w:val="21"/>
        </w:rPr>
        <w:t xml:space="preserve"> June; Year 1 - 8</w:t>
      </w:r>
      <w:r w:rsidRPr="00217096">
        <w:rPr>
          <w:rFonts w:asciiTheme="minorHAnsi" w:hAnsiTheme="minorHAnsi" w:cstheme="minorHAnsi"/>
          <w:b/>
          <w:sz w:val="21"/>
          <w:szCs w:val="21"/>
          <w:vertAlign w:val="superscript"/>
        </w:rPr>
        <w:t>th</w:t>
      </w:r>
      <w:r w:rsidRPr="00217096">
        <w:rPr>
          <w:rFonts w:asciiTheme="minorHAnsi" w:hAnsiTheme="minorHAnsi" w:cstheme="minorHAnsi"/>
          <w:b/>
          <w:sz w:val="21"/>
          <w:szCs w:val="21"/>
        </w:rPr>
        <w:t xml:space="preserve"> June, subject to available space and resources.</w:t>
      </w:r>
    </w:p>
    <w:p w:rsidR="00E9079C" w:rsidRPr="00217096" w:rsidRDefault="00E9079C" w:rsidP="00E9079C">
      <w:pPr>
        <w:ind w:left="180" w:right="-120"/>
        <w:rPr>
          <w:rFonts w:asciiTheme="minorHAnsi" w:hAnsiTheme="minorHAnsi" w:cstheme="minorHAnsi"/>
          <w:b/>
          <w:sz w:val="21"/>
          <w:szCs w:val="21"/>
        </w:rPr>
      </w:pPr>
    </w:p>
    <w:p w:rsidR="00E9079C" w:rsidRPr="00217096" w:rsidRDefault="00E9079C" w:rsidP="00E9079C">
      <w:pPr>
        <w:ind w:left="180" w:right="-120"/>
        <w:rPr>
          <w:rFonts w:asciiTheme="minorHAnsi" w:hAnsiTheme="minorHAnsi" w:cstheme="minorHAnsi"/>
          <w:sz w:val="21"/>
          <w:szCs w:val="21"/>
        </w:rPr>
      </w:pPr>
      <w:r w:rsidRPr="00217096">
        <w:rPr>
          <w:rFonts w:asciiTheme="minorHAnsi" w:hAnsiTheme="minorHAnsi" w:cstheme="minorHAnsi"/>
          <w:sz w:val="21"/>
          <w:szCs w:val="21"/>
        </w:rPr>
        <w:t xml:space="preserve">Due to the increasing demands in </w:t>
      </w:r>
      <w:proofErr w:type="spellStart"/>
      <w:r w:rsidRPr="00217096">
        <w:rPr>
          <w:rFonts w:asciiTheme="minorHAnsi" w:hAnsiTheme="minorHAnsi" w:cstheme="minorHAnsi"/>
          <w:sz w:val="21"/>
          <w:szCs w:val="21"/>
        </w:rPr>
        <w:t>Educare</w:t>
      </w:r>
      <w:proofErr w:type="spellEnd"/>
      <w:r w:rsidRPr="00217096">
        <w:rPr>
          <w:rFonts w:asciiTheme="minorHAnsi" w:hAnsiTheme="minorHAnsi" w:cstheme="minorHAnsi"/>
          <w:sz w:val="21"/>
          <w:szCs w:val="21"/>
        </w:rPr>
        <w:t>, we will now have to request evidence of critical parents’ shift patterns so we can match demand to provision. When a parent can work at home, the child should remain at home.</w:t>
      </w:r>
    </w:p>
    <w:p w:rsidR="00E9079C" w:rsidRDefault="00E9079C" w:rsidP="00E9079C">
      <w:pPr>
        <w:ind w:left="180" w:right="-120"/>
        <w:rPr>
          <w:rFonts w:asciiTheme="minorHAnsi" w:hAnsiTheme="minorHAnsi" w:cstheme="minorHAnsi"/>
          <w:sz w:val="21"/>
          <w:szCs w:val="21"/>
        </w:rPr>
      </w:pPr>
    </w:p>
    <w:p w:rsidR="00E9079C" w:rsidRPr="00217096" w:rsidRDefault="00E9079C" w:rsidP="00E9079C">
      <w:pPr>
        <w:suppressAutoHyphens w:val="0"/>
        <w:ind w:left="180"/>
        <w:rPr>
          <w:rFonts w:ascii="Calibri" w:hAnsi="Calibri"/>
          <w:sz w:val="21"/>
          <w:szCs w:val="21"/>
          <w:lang w:eastAsia="en-US"/>
        </w:rPr>
      </w:pPr>
      <w:r w:rsidRPr="00217096">
        <w:rPr>
          <w:rFonts w:ascii="Calibri" w:hAnsi="Calibri"/>
          <w:sz w:val="21"/>
          <w:szCs w:val="21"/>
          <w:lang w:eastAsia="en-US"/>
        </w:rPr>
        <w:t>We all appreciate that school will be very different for the children who return to us next month but we will do our best to make sure school remains a positive learning environment. For the children who will have to continue to work at home, the teachers will continue to provide parents with suitable work to undertake.</w:t>
      </w:r>
    </w:p>
    <w:p w:rsidR="00E9079C" w:rsidRPr="00217096" w:rsidRDefault="00E9079C" w:rsidP="00E9079C">
      <w:pPr>
        <w:suppressAutoHyphens w:val="0"/>
        <w:rPr>
          <w:rFonts w:ascii="Calibri" w:hAnsi="Calibri" w:cs="Calibri"/>
          <w:sz w:val="21"/>
          <w:szCs w:val="21"/>
          <w:lang w:eastAsia="en-GB"/>
        </w:rPr>
      </w:pPr>
    </w:p>
    <w:p w:rsidR="00E9079C" w:rsidRDefault="00E9079C" w:rsidP="00E9079C">
      <w:pPr>
        <w:suppressAutoHyphens w:val="0"/>
        <w:ind w:firstLine="180"/>
        <w:rPr>
          <w:rFonts w:ascii="Calibri" w:hAnsi="Calibri" w:cs="Calibri"/>
          <w:sz w:val="21"/>
          <w:szCs w:val="21"/>
          <w:lang w:eastAsia="en-GB"/>
        </w:rPr>
      </w:pPr>
      <w:r>
        <w:rPr>
          <w:rFonts w:ascii="Calibri" w:hAnsi="Calibri" w:cs="Calibri"/>
          <w:sz w:val="21"/>
          <w:szCs w:val="21"/>
          <w:lang w:eastAsia="en-GB"/>
        </w:rPr>
        <w:t>Regards,</w:t>
      </w:r>
    </w:p>
    <w:p w:rsidR="00E9079C" w:rsidRPr="00217096" w:rsidRDefault="00E9079C" w:rsidP="00E9079C">
      <w:pPr>
        <w:suppressAutoHyphens w:val="0"/>
        <w:rPr>
          <w:rFonts w:ascii="Calibri" w:hAnsi="Calibri" w:cs="Calibri"/>
          <w:sz w:val="21"/>
          <w:szCs w:val="21"/>
          <w:lang w:eastAsia="en-GB"/>
        </w:rPr>
      </w:pPr>
    </w:p>
    <w:p w:rsidR="00E9079C" w:rsidRDefault="00E9079C" w:rsidP="00E9079C">
      <w:pPr>
        <w:suppressAutoHyphens w:val="0"/>
        <w:rPr>
          <w:sz w:val="21"/>
          <w:szCs w:val="21"/>
          <w:lang w:eastAsia="en-GB"/>
        </w:rPr>
      </w:pPr>
      <w:r>
        <w:rPr>
          <w:rFonts w:ascii="Calibri" w:hAnsi="Calibri" w:cs="Calibri"/>
          <w:noProof/>
          <w:sz w:val="21"/>
          <w:szCs w:val="21"/>
          <w:lang w:eastAsia="en-GB"/>
        </w:rPr>
        <w:drawing>
          <wp:inline distT="0" distB="0" distL="0" distR="0">
            <wp:extent cx="857250" cy="420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420538"/>
                    </a:xfrm>
                    <a:prstGeom prst="rect">
                      <a:avLst/>
                    </a:prstGeom>
                    <a:noFill/>
                    <a:ln>
                      <a:noFill/>
                    </a:ln>
                  </pic:spPr>
                </pic:pic>
              </a:graphicData>
            </a:graphic>
          </wp:inline>
        </w:drawing>
      </w:r>
    </w:p>
    <w:p w:rsidR="009D0EA9" w:rsidRDefault="00E9079C" w:rsidP="00E9079C">
      <w:pPr>
        <w:suppressAutoHyphens w:val="0"/>
        <w:rPr>
          <w:rFonts w:asciiTheme="minorHAnsi" w:hAnsiTheme="minorHAnsi" w:cstheme="minorHAnsi"/>
          <w:sz w:val="21"/>
          <w:szCs w:val="21"/>
          <w:lang w:eastAsia="en-GB"/>
        </w:rPr>
      </w:pPr>
      <w:r w:rsidRPr="00E9079C">
        <w:rPr>
          <w:rFonts w:asciiTheme="minorHAnsi" w:hAnsiTheme="minorHAnsi" w:cstheme="minorHAnsi"/>
          <w:sz w:val="21"/>
          <w:szCs w:val="21"/>
          <w:lang w:eastAsia="en-GB"/>
        </w:rPr>
        <w:t xml:space="preserve">   Joe Roberts</w:t>
      </w:r>
    </w:p>
    <w:p w:rsidR="001761DF" w:rsidRDefault="001761DF" w:rsidP="00E9079C">
      <w:pPr>
        <w:suppressAutoHyphens w:val="0"/>
      </w:pPr>
      <w:r>
        <w:rPr>
          <w:rFonts w:asciiTheme="minorHAnsi" w:hAnsiTheme="minorHAnsi" w:cstheme="minorHAnsi"/>
          <w:sz w:val="21"/>
          <w:szCs w:val="21"/>
          <w:lang w:eastAsia="en-GB"/>
        </w:rPr>
        <w:t xml:space="preserve">   Headteacher</w:t>
      </w:r>
    </w:p>
    <w:sectPr w:rsidR="001761DF" w:rsidSect="001761DF">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DA" w:rsidRDefault="00895DDA" w:rsidP="00E9079C">
      <w:r>
        <w:separator/>
      </w:r>
    </w:p>
  </w:endnote>
  <w:endnote w:type="continuationSeparator" w:id="0">
    <w:p w:rsidR="00895DDA" w:rsidRDefault="00895DDA" w:rsidP="00E9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DA" w:rsidRDefault="00895DDA" w:rsidP="00E9079C">
      <w:r>
        <w:separator/>
      </w:r>
    </w:p>
  </w:footnote>
  <w:footnote w:type="continuationSeparator" w:id="0">
    <w:p w:rsidR="00895DDA" w:rsidRDefault="00895DDA" w:rsidP="00E90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9C" w:rsidRPr="00E9079C" w:rsidRDefault="00E9079C" w:rsidP="00E9079C">
    <w:pPr>
      <w:ind w:right="-120"/>
      <w:jc w:val="right"/>
      <w:rPr>
        <w:rFonts w:asciiTheme="minorHAnsi" w:hAnsiTheme="minorHAnsi" w:cstheme="minorHAnsi"/>
        <w:sz w:val="22"/>
        <w:szCs w:val="22"/>
      </w:rPr>
    </w:pPr>
    <w:r>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46516DB3" wp14:editId="3CEA54B4">
          <wp:simplePos x="0" y="0"/>
          <wp:positionH relativeFrom="column">
            <wp:posOffset>-715645</wp:posOffset>
          </wp:positionH>
          <wp:positionV relativeFrom="paragraph">
            <wp:posOffset>-328930</wp:posOffset>
          </wp:positionV>
          <wp:extent cx="720725" cy="697230"/>
          <wp:effectExtent l="0" t="0" r="3175" b="7620"/>
          <wp:wrapTight wrapText="bothSides">
            <wp:wrapPolygon edited="0">
              <wp:start x="0" y="0"/>
              <wp:lineTo x="0" y="21246"/>
              <wp:lineTo x="21124" y="21246"/>
              <wp:lineTo x="21124" y="0"/>
              <wp:lineTo x="0" y="0"/>
            </wp:wrapPolygon>
          </wp:wrapTight>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79C">
      <w:rPr>
        <w:rFonts w:asciiTheme="minorHAnsi" w:hAnsiTheme="minorHAnsi" w:cstheme="minorHAnsi"/>
        <w:sz w:val="22"/>
        <w:szCs w:val="22"/>
      </w:rPr>
      <w:t>Monday 25</w:t>
    </w:r>
    <w:r w:rsidRPr="00E9079C">
      <w:rPr>
        <w:rFonts w:asciiTheme="minorHAnsi" w:hAnsiTheme="minorHAnsi" w:cstheme="minorHAnsi"/>
        <w:sz w:val="22"/>
        <w:szCs w:val="22"/>
        <w:vertAlign w:val="superscript"/>
      </w:rPr>
      <w:t>th</w:t>
    </w:r>
    <w:r w:rsidRPr="00E9079C">
      <w:rPr>
        <w:rFonts w:asciiTheme="minorHAnsi" w:hAnsiTheme="minorHAnsi" w:cstheme="minorHAnsi"/>
        <w:sz w:val="22"/>
        <w:szCs w:val="22"/>
      </w:rPr>
      <w:t xml:space="preserve"> May 2020</w:t>
    </w:r>
  </w:p>
  <w:p w:rsidR="00E9079C" w:rsidRPr="00E9079C" w:rsidRDefault="00E9079C" w:rsidP="00E9079C">
    <w:pPr>
      <w:pStyle w:val="Header"/>
      <w:jc w:val="center"/>
      <w:rPr>
        <w:rFonts w:asciiTheme="minorHAnsi" w:hAnsiTheme="minorHAnsi" w:cstheme="minorHAnsi"/>
        <w:sz w:val="22"/>
        <w:szCs w:val="22"/>
      </w:rPr>
    </w:pPr>
    <w:r w:rsidRPr="00E9079C">
      <w:rPr>
        <w:rFonts w:asciiTheme="minorHAnsi" w:hAnsiTheme="minorHAnsi" w:cstheme="minorHAnsi"/>
        <w:sz w:val="22"/>
        <w:szCs w:val="22"/>
      </w:rPr>
      <w:t>The Wider Opening of the School in June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9C"/>
    <w:rsid w:val="001761DF"/>
    <w:rsid w:val="00591574"/>
    <w:rsid w:val="00895DDA"/>
    <w:rsid w:val="009D0EA9"/>
    <w:rsid w:val="00AE3A2A"/>
    <w:rsid w:val="00E9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97796"/>
  <w15:docId w15:val="{CA71EC12-D3B6-400C-816C-AA9EA64A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9C"/>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79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9079C"/>
    <w:rPr>
      <w:rFonts w:ascii="Tahoma" w:hAnsi="Tahoma" w:cs="Tahoma"/>
      <w:sz w:val="16"/>
      <w:szCs w:val="16"/>
    </w:rPr>
  </w:style>
  <w:style w:type="character" w:customStyle="1" w:styleId="BalloonTextChar">
    <w:name w:val="Balloon Text Char"/>
    <w:basedOn w:val="DefaultParagraphFont"/>
    <w:link w:val="BalloonText"/>
    <w:uiPriority w:val="99"/>
    <w:semiHidden/>
    <w:rsid w:val="00E9079C"/>
    <w:rPr>
      <w:rFonts w:ascii="Tahoma" w:eastAsia="Times New Roman" w:hAnsi="Tahoma" w:cs="Tahoma"/>
      <w:sz w:val="16"/>
      <w:szCs w:val="16"/>
      <w:lang w:eastAsia="ar-SA"/>
    </w:rPr>
  </w:style>
  <w:style w:type="paragraph" w:styleId="Header">
    <w:name w:val="header"/>
    <w:basedOn w:val="Normal"/>
    <w:link w:val="HeaderChar"/>
    <w:uiPriority w:val="99"/>
    <w:unhideWhenUsed/>
    <w:rsid w:val="00E9079C"/>
    <w:pPr>
      <w:tabs>
        <w:tab w:val="center" w:pos="4513"/>
        <w:tab w:val="right" w:pos="9026"/>
      </w:tabs>
    </w:pPr>
  </w:style>
  <w:style w:type="character" w:customStyle="1" w:styleId="HeaderChar">
    <w:name w:val="Header Char"/>
    <w:basedOn w:val="DefaultParagraphFont"/>
    <w:link w:val="Header"/>
    <w:uiPriority w:val="99"/>
    <w:rsid w:val="00E9079C"/>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E9079C"/>
    <w:pPr>
      <w:tabs>
        <w:tab w:val="center" w:pos="4513"/>
        <w:tab w:val="right" w:pos="9026"/>
      </w:tabs>
    </w:pPr>
  </w:style>
  <w:style w:type="character" w:customStyle="1" w:styleId="FooterChar">
    <w:name w:val="Footer Char"/>
    <w:basedOn w:val="DefaultParagraphFont"/>
    <w:link w:val="Footer"/>
    <w:uiPriority w:val="99"/>
    <w:rsid w:val="00E9079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 Roberts</cp:lastModifiedBy>
  <cp:revision>4</cp:revision>
  <cp:lastPrinted>2020-05-25T09:15:00Z</cp:lastPrinted>
  <dcterms:created xsi:type="dcterms:W3CDTF">2020-05-25T09:12:00Z</dcterms:created>
  <dcterms:modified xsi:type="dcterms:W3CDTF">2020-05-25T13:10:00Z</dcterms:modified>
</cp:coreProperties>
</file>