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3B" w:rsidRPr="00EC313B" w:rsidRDefault="00E53A39" w:rsidP="00EC313B">
      <w:pPr>
        <w:rPr>
          <w:lang w:val="en-GB"/>
        </w:rPr>
      </w:pPr>
      <w:r>
        <w:rPr>
          <w:b/>
          <w:noProof/>
          <w:sz w:val="48"/>
          <w:szCs w:val="48"/>
          <w:lang w:val="en-GB" w:eastAsia="en-GB"/>
        </w:rPr>
        <w:drawing>
          <wp:anchor distT="0" distB="0" distL="114300" distR="114300" simplePos="0" relativeHeight="251658240" behindDoc="1" locked="0" layoutInCell="1" allowOverlap="1">
            <wp:simplePos x="0" y="0"/>
            <wp:positionH relativeFrom="column">
              <wp:posOffset>8568690</wp:posOffset>
            </wp:positionH>
            <wp:positionV relativeFrom="paragraph">
              <wp:posOffset>-144145</wp:posOffset>
            </wp:positionV>
            <wp:extent cx="1140460"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logo enlarge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0460" cy="1094740"/>
                    </a:xfrm>
                    <a:prstGeom prst="rect">
                      <a:avLst/>
                    </a:prstGeom>
                  </pic:spPr>
                </pic:pic>
              </a:graphicData>
            </a:graphic>
          </wp:anchor>
        </w:drawing>
      </w:r>
    </w:p>
    <w:tbl>
      <w:tblPr>
        <w:tblStyle w:val="TableGrid"/>
        <w:tblW w:w="13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tblPr>
      <w:tblGrid>
        <w:gridCol w:w="4111"/>
        <w:gridCol w:w="9642"/>
      </w:tblGrid>
      <w:tr w:rsidR="00EC313B" w:rsidRPr="00EC313B" w:rsidTr="00EC313B">
        <w:trPr>
          <w:trHeight w:val="840"/>
        </w:trPr>
        <w:tc>
          <w:tcPr>
            <w:tcW w:w="4111" w:type="dxa"/>
            <w:vAlign w:val="center"/>
          </w:tcPr>
          <w:p w:rsidR="00EC313B" w:rsidRPr="00EC313B" w:rsidRDefault="00EC313B" w:rsidP="00EC313B">
            <w:pPr>
              <w:rPr>
                <w:b/>
                <w:szCs w:val="24"/>
                <w:lang w:val="en-GB"/>
              </w:rPr>
            </w:pPr>
            <w:r w:rsidRPr="00EC313B">
              <w:rPr>
                <w:b/>
                <w:noProof/>
                <w:lang w:val="en-GB" w:eastAsia="en-GB"/>
              </w:rPr>
              <w:drawing>
                <wp:inline distT="0" distB="0" distL="0" distR="0">
                  <wp:extent cx="1784736" cy="6731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logo small.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9367" cy="674847"/>
                          </a:xfrm>
                          <a:prstGeom prst="rect">
                            <a:avLst/>
                          </a:prstGeom>
                        </pic:spPr>
                      </pic:pic>
                    </a:graphicData>
                  </a:graphic>
                </wp:inline>
              </w:drawing>
            </w:r>
          </w:p>
        </w:tc>
        <w:tc>
          <w:tcPr>
            <w:tcW w:w="9642" w:type="dxa"/>
            <w:vAlign w:val="center"/>
          </w:tcPr>
          <w:p w:rsidR="00EC313B" w:rsidRPr="001A4FA8" w:rsidRDefault="00E64DE9" w:rsidP="00EC313B">
            <w:pPr>
              <w:rPr>
                <w:b/>
                <w:sz w:val="48"/>
                <w:szCs w:val="48"/>
                <w:lang w:val="en-GB"/>
              </w:rPr>
            </w:pPr>
            <w:r>
              <w:rPr>
                <w:b/>
                <w:sz w:val="48"/>
                <w:szCs w:val="48"/>
                <w:lang w:val="en-GB"/>
              </w:rPr>
              <w:t xml:space="preserve">DRAFT </w:t>
            </w:r>
            <w:r w:rsidR="00EC313B" w:rsidRPr="001A4FA8">
              <w:rPr>
                <w:b/>
                <w:sz w:val="48"/>
                <w:szCs w:val="48"/>
                <w:lang w:val="en-GB"/>
              </w:rPr>
              <w:t>Morice Town Primary</w:t>
            </w:r>
          </w:p>
          <w:p w:rsidR="00EC313B" w:rsidRPr="00EC313B" w:rsidRDefault="00EC313B" w:rsidP="00EC313B">
            <w:pPr>
              <w:rPr>
                <w:b/>
                <w:szCs w:val="24"/>
                <w:lang w:val="en-GB"/>
              </w:rPr>
            </w:pPr>
            <w:r w:rsidRPr="001A4FA8">
              <w:rPr>
                <w:b/>
                <w:sz w:val="48"/>
                <w:szCs w:val="48"/>
                <w:lang w:val="en-GB"/>
              </w:rPr>
              <w:t>Summary of Catch-Up Strategy</w:t>
            </w:r>
          </w:p>
        </w:tc>
      </w:tr>
    </w:tbl>
    <w:p w:rsidR="00EC313B" w:rsidRPr="00EC313B" w:rsidRDefault="00EC313B" w:rsidP="00EC313B">
      <w:pPr>
        <w:rPr>
          <w:lang w:val="en-GB"/>
        </w:rPr>
      </w:pPr>
    </w:p>
    <w:tbl>
      <w:tblPr>
        <w:tblStyle w:val="TableGrid"/>
        <w:tblW w:w="15168" w:type="dxa"/>
        <w:tblInd w:w="-5" w:type="dxa"/>
        <w:tblLook w:val="04A0"/>
      </w:tblPr>
      <w:tblGrid>
        <w:gridCol w:w="2660"/>
        <w:gridCol w:w="3856"/>
        <w:gridCol w:w="4394"/>
        <w:gridCol w:w="4258"/>
      </w:tblGrid>
      <w:tr w:rsidR="00EC313B" w:rsidRPr="00EC313B" w:rsidTr="007E4603">
        <w:tc>
          <w:tcPr>
            <w:tcW w:w="15168" w:type="dxa"/>
            <w:gridSpan w:val="4"/>
            <w:shd w:val="clear" w:color="auto" w:fill="DAEEF3" w:themeFill="accent5" w:themeFillTint="33"/>
            <w:tcMar>
              <w:top w:w="57" w:type="dxa"/>
              <w:bottom w:w="57" w:type="dxa"/>
            </w:tcMar>
          </w:tcPr>
          <w:p w:rsidR="00EC313B" w:rsidRPr="00EC313B" w:rsidRDefault="00EC313B" w:rsidP="00EC313B">
            <w:pPr>
              <w:rPr>
                <w:b/>
                <w:szCs w:val="24"/>
                <w:lang w:val="en-GB"/>
              </w:rPr>
            </w:pPr>
            <w:r w:rsidRPr="00EC313B">
              <w:rPr>
                <w:b/>
                <w:szCs w:val="24"/>
                <w:lang w:val="en-GB"/>
              </w:rPr>
              <w:t>School information</w:t>
            </w:r>
          </w:p>
        </w:tc>
      </w:tr>
      <w:tr w:rsidR="00EC313B" w:rsidRPr="00EC313B" w:rsidTr="007E4603">
        <w:tc>
          <w:tcPr>
            <w:tcW w:w="2660" w:type="dxa"/>
            <w:tcMar>
              <w:top w:w="57" w:type="dxa"/>
              <w:bottom w:w="57" w:type="dxa"/>
            </w:tcMar>
          </w:tcPr>
          <w:p w:rsidR="00EC313B" w:rsidRPr="00EC313B" w:rsidRDefault="00EC313B" w:rsidP="00EC313B">
            <w:pPr>
              <w:rPr>
                <w:b/>
                <w:szCs w:val="24"/>
                <w:lang w:val="en-GB"/>
              </w:rPr>
            </w:pPr>
            <w:r w:rsidRPr="00EC313B">
              <w:rPr>
                <w:b/>
                <w:szCs w:val="24"/>
                <w:lang w:val="en-GB"/>
              </w:rPr>
              <w:t>School</w:t>
            </w:r>
          </w:p>
        </w:tc>
        <w:tc>
          <w:tcPr>
            <w:tcW w:w="12508" w:type="dxa"/>
            <w:gridSpan w:val="3"/>
            <w:tcMar>
              <w:top w:w="57" w:type="dxa"/>
              <w:bottom w:w="57" w:type="dxa"/>
            </w:tcMar>
          </w:tcPr>
          <w:p w:rsidR="00EC313B" w:rsidRPr="00EC313B" w:rsidRDefault="00EC313B" w:rsidP="00EC313B">
            <w:pPr>
              <w:rPr>
                <w:szCs w:val="24"/>
                <w:lang w:val="en-GB"/>
              </w:rPr>
            </w:pPr>
            <w:r w:rsidRPr="00EC313B">
              <w:rPr>
                <w:szCs w:val="24"/>
                <w:lang w:val="en-GB"/>
              </w:rPr>
              <w:t>Morice Town Primary</w:t>
            </w:r>
          </w:p>
        </w:tc>
      </w:tr>
      <w:tr w:rsidR="00EC313B" w:rsidRPr="00EC313B" w:rsidTr="007E4603">
        <w:tc>
          <w:tcPr>
            <w:tcW w:w="2660" w:type="dxa"/>
            <w:tcMar>
              <w:top w:w="57" w:type="dxa"/>
              <w:bottom w:w="57" w:type="dxa"/>
            </w:tcMar>
          </w:tcPr>
          <w:p w:rsidR="00EC313B" w:rsidRPr="00EC313B" w:rsidRDefault="00EC313B" w:rsidP="00EC313B">
            <w:pPr>
              <w:rPr>
                <w:b/>
                <w:szCs w:val="24"/>
                <w:lang w:val="en-GB"/>
              </w:rPr>
            </w:pPr>
            <w:r w:rsidRPr="00EC313B">
              <w:rPr>
                <w:b/>
                <w:szCs w:val="24"/>
                <w:lang w:val="en-GB"/>
              </w:rPr>
              <w:t>Academic Year</w:t>
            </w:r>
          </w:p>
        </w:tc>
        <w:tc>
          <w:tcPr>
            <w:tcW w:w="3856" w:type="dxa"/>
            <w:tcMar>
              <w:top w:w="57" w:type="dxa"/>
              <w:bottom w:w="57" w:type="dxa"/>
            </w:tcMar>
          </w:tcPr>
          <w:p w:rsidR="00EC313B" w:rsidRPr="00EC313B" w:rsidRDefault="00EC313B" w:rsidP="00EC313B">
            <w:pPr>
              <w:rPr>
                <w:szCs w:val="24"/>
                <w:lang w:val="en-GB"/>
              </w:rPr>
            </w:pPr>
            <w:r w:rsidRPr="00EC313B">
              <w:rPr>
                <w:szCs w:val="24"/>
                <w:lang w:val="en-GB"/>
              </w:rPr>
              <w:t>2020-21</w:t>
            </w:r>
          </w:p>
        </w:tc>
        <w:tc>
          <w:tcPr>
            <w:tcW w:w="4394" w:type="dxa"/>
          </w:tcPr>
          <w:p w:rsidR="00EC313B" w:rsidRPr="00EC313B" w:rsidRDefault="00EC313B" w:rsidP="00EC313B">
            <w:pPr>
              <w:rPr>
                <w:szCs w:val="24"/>
                <w:lang w:val="en-GB"/>
              </w:rPr>
            </w:pPr>
            <w:r w:rsidRPr="00EC313B">
              <w:rPr>
                <w:b/>
                <w:szCs w:val="24"/>
                <w:lang w:val="en-GB"/>
              </w:rPr>
              <w:t>Catch-Up Funding Received 2020-21</w:t>
            </w:r>
          </w:p>
        </w:tc>
        <w:tc>
          <w:tcPr>
            <w:tcW w:w="4258" w:type="dxa"/>
          </w:tcPr>
          <w:p w:rsidR="00EC313B" w:rsidRPr="00EC313B" w:rsidRDefault="000577E8" w:rsidP="002A6553">
            <w:pPr>
              <w:rPr>
                <w:szCs w:val="24"/>
                <w:lang w:val="en-GB"/>
              </w:rPr>
            </w:pPr>
            <w:r>
              <w:rPr>
                <w:szCs w:val="24"/>
                <w:lang w:val="en-GB"/>
              </w:rPr>
              <w:t>£19,</w:t>
            </w:r>
            <w:r w:rsidR="002A6553">
              <w:rPr>
                <w:szCs w:val="24"/>
                <w:lang w:val="en-GB"/>
              </w:rPr>
              <w:t>380</w:t>
            </w:r>
          </w:p>
        </w:tc>
      </w:tr>
      <w:tr w:rsidR="00EC313B" w:rsidRPr="00EC313B" w:rsidTr="007E4603">
        <w:tc>
          <w:tcPr>
            <w:tcW w:w="2660" w:type="dxa"/>
            <w:tcMar>
              <w:top w:w="57" w:type="dxa"/>
              <w:bottom w:w="57" w:type="dxa"/>
            </w:tcMar>
          </w:tcPr>
          <w:p w:rsidR="00EC313B" w:rsidRPr="00EC313B" w:rsidRDefault="00EC313B" w:rsidP="00EC313B">
            <w:pPr>
              <w:rPr>
                <w:b/>
                <w:szCs w:val="24"/>
                <w:lang w:val="en-GB"/>
              </w:rPr>
            </w:pPr>
            <w:r w:rsidRPr="00EC313B">
              <w:rPr>
                <w:b/>
                <w:szCs w:val="24"/>
                <w:lang w:val="en-GB"/>
              </w:rPr>
              <w:t>Total number of pupils</w:t>
            </w:r>
          </w:p>
        </w:tc>
        <w:tc>
          <w:tcPr>
            <w:tcW w:w="3856" w:type="dxa"/>
            <w:tcMar>
              <w:top w:w="57" w:type="dxa"/>
              <w:bottom w:w="57" w:type="dxa"/>
            </w:tcMar>
          </w:tcPr>
          <w:p w:rsidR="00EC313B" w:rsidRPr="00EC313B" w:rsidRDefault="00EC313B" w:rsidP="00EC313B">
            <w:pPr>
              <w:rPr>
                <w:szCs w:val="24"/>
                <w:lang w:val="en-GB"/>
              </w:rPr>
            </w:pPr>
            <w:r w:rsidRPr="00EC313B">
              <w:rPr>
                <w:szCs w:val="24"/>
                <w:lang w:val="en-GB"/>
              </w:rPr>
              <w:t>184</w:t>
            </w:r>
          </w:p>
        </w:tc>
        <w:tc>
          <w:tcPr>
            <w:tcW w:w="4394" w:type="dxa"/>
          </w:tcPr>
          <w:p w:rsidR="00EC313B" w:rsidRPr="00EC313B" w:rsidRDefault="00EC313B" w:rsidP="00EC313B">
            <w:pPr>
              <w:rPr>
                <w:b/>
                <w:szCs w:val="24"/>
                <w:lang w:val="en-GB"/>
              </w:rPr>
            </w:pPr>
            <w:r w:rsidRPr="00EC313B">
              <w:rPr>
                <w:b/>
                <w:szCs w:val="24"/>
                <w:lang w:val="en-GB"/>
              </w:rPr>
              <w:t>% Disadvantaged Pupils</w:t>
            </w:r>
          </w:p>
        </w:tc>
        <w:tc>
          <w:tcPr>
            <w:tcW w:w="4258" w:type="dxa"/>
          </w:tcPr>
          <w:p w:rsidR="00EC313B" w:rsidRPr="00EC313B" w:rsidRDefault="00EC313B" w:rsidP="00EC313B">
            <w:pPr>
              <w:rPr>
                <w:szCs w:val="24"/>
                <w:lang w:val="en-GB"/>
              </w:rPr>
            </w:pPr>
            <w:r w:rsidRPr="00EC313B">
              <w:rPr>
                <w:szCs w:val="24"/>
                <w:lang w:val="en-GB"/>
              </w:rPr>
              <w:t>54%</w:t>
            </w:r>
          </w:p>
        </w:tc>
      </w:tr>
    </w:tbl>
    <w:p w:rsidR="00EC313B" w:rsidRPr="00EC313B" w:rsidRDefault="00EC313B" w:rsidP="00EC313B">
      <w:pPr>
        <w:rPr>
          <w:lang w:val="en-GB"/>
        </w:rPr>
      </w:pPr>
    </w:p>
    <w:tbl>
      <w:tblPr>
        <w:tblStyle w:val="TableGrid"/>
        <w:tblW w:w="15163" w:type="dxa"/>
        <w:tblLook w:val="04A0"/>
      </w:tblPr>
      <w:tblGrid>
        <w:gridCol w:w="15163"/>
      </w:tblGrid>
      <w:tr w:rsidR="00EC313B" w:rsidRPr="00EC313B" w:rsidTr="007E4603">
        <w:tc>
          <w:tcPr>
            <w:tcW w:w="15163" w:type="dxa"/>
            <w:shd w:val="clear" w:color="auto" w:fill="DAEEF3" w:themeFill="accent5" w:themeFillTint="33"/>
            <w:tcMar>
              <w:top w:w="57" w:type="dxa"/>
              <w:bottom w:w="57" w:type="dxa"/>
            </w:tcMar>
          </w:tcPr>
          <w:p w:rsidR="00EC313B" w:rsidRPr="00EC313B" w:rsidRDefault="00EC313B" w:rsidP="00EC313B">
            <w:pPr>
              <w:rPr>
                <w:b/>
                <w:szCs w:val="24"/>
                <w:lang w:val="en-GB"/>
              </w:rPr>
            </w:pPr>
            <w:r w:rsidRPr="00EC313B">
              <w:rPr>
                <w:b/>
                <w:szCs w:val="24"/>
                <w:lang w:val="en-GB"/>
              </w:rPr>
              <w:t xml:space="preserve">Contextual Information </w:t>
            </w:r>
            <w:r w:rsidRPr="00EC313B">
              <w:rPr>
                <w:szCs w:val="24"/>
                <w:lang w:val="en-GB"/>
              </w:rPr>
              <w:t>(if any)</w:t>
            </w:r>
          </w:p>
        </w:tc>
      </w:tr>
      <w:tr w:rsidR="00EC313B" w:rsidRPr="00EC313B" w:rsidTr="007E4603">
        <w:trPr>
          <w:trHeight w:val="634"/>
        </w:trPr>
        <w:tc>
          <w:tcPr>
            <w:tcW w:w="15163" w:type="dxa"/>
            <w:tcMar>
              <w:top w:w="57" w:type="dxa"/>
              <w:bottom w:w="57" w:type="dxa"/>
            </w:tcMar>
          </w:tcPr>
          <w:p w:rsidR="00603211" w:rsidRDefault="00603211" w:rsidP="00EC313B">
            <w:pPr>
              <w:rPr>
                <w:szCs w:val="24"/>
                <w:lang w:val="en-GB"/>
              </w:rPr>
            </w:pPr>
            <w:r>
              <w:rPr>
                <w:szCs w:val="24"/>
                <w:lang w:val="en-GB"/>
              </w:rPr>
              <w:t xml:space="preserve">The parent survey relating to the provision of work during the partial closure period has been very positive. The vast majority of the pupils have returned to school well and made a positive start back into school. No families decided not to return to the school but there was considerable mobility during the closure period with 12 pupils leaving the school due to moving out of the area. Attendance </w:t>
            </w:r>
            <w:r w:rsidR="00AC57C3">
              <w:rPr>
                <w:szCs w:val="24"/>
                <w:lang w:val="en-GB"/>
              </w:rPr>
              <w:t>initially in</w:t>
            </w:r>
            <w:r>
              <w:rPr>
                <w:szCs w:val="24"/>
                <w:lang w:val="en-GB"/>
              </w:rPr>
              <w:t xml:space="preserve"> September was strong</w:t>
            </w:r>
            <w:r w:rsidR="00AC57C3">
              <w:rPr>
                <w:szCs w:val="24"/>
                <w:lang w:val="en-GB"/>
              </w:rPr>
              <w:t xml:space="preserve"> but it has been reduced by a number of children having to self-isolate often 'well' pupils due to siblings or family members displaying symptoms. Attendance this September was 92.4%</w:t>
            </w:r>
          </w:p>
          <w:p w:rsidR="00EC313B" w:rsidRPr="00EC313B" w:rsidRDefault="00603211" w:rsidP="00603211">
            <w:pPr>
              <w:rPr>
                <w:szCs w:val="24"/>
                <w:lang w:val="en-GB"/>
              </w:rPr>
            </w:pPr>
            <w:r>
              <w:rPr>
                <w:szCs w:val="24"/>
                <w:lang w:val="en-GB"/>
              </w:rPr>
              <w:t>Historically, p</w:t>
            </w:r>
            <w:r w:rsidR="001A4FA8">
              <w:rPr>
                <w:szCs w:val="24"/>
                <w:lang w:val="en-GB"/>
              </w:rPr>
              <w:t xml:space="preserve">arental engagement can be mixed </w:t>
            </w:r>
            <w:r>
              <w:rPr>
                <w:szCs w:val="24"/>
                <w:lang w:val="en-GB"/>
              </w:rPr>
              <w:t xml:space="preserve">and limited in many cases. Many pupils live in small accommodation often sharing bedrooms with siblings and limited amount of space to work. Pupils on entry data suggests they are behind their peers nationally especially for PSED and </w:t>
            </w:r>
            <w:proofErr w:type="spellStart"/>
            <w:r>
              <w:rPr>
                <w:szCs w:val="24"/>
                <w:lang w:val="en-GB"/>
              </w:rPr>
              <w:t>Comm</w:t>
            </w:r>
            <w:proofErr w:type="spellEnd"/>
            <w:r>
              <w:rPr>
                <w:szCs w:val="24"/>
                <w:lang w:val="en-GB"/>
              </w:rPr>
              <w:t xml:space="preserve">&amp; Literacy. The school employs a </w:t>
            </w:r>
            <w:proofErr w:type="spellStart"/>
            <w:r>
              <w:rPr>
                <w:szCs w:val="24"/>
                <w:lang w:val="en-GB"/>
              </w:rPr>
              <w:t>sp&amp;lang</w:t>
            </w:r>
            <w:proofErr w:type="spellEnd"/>
            <w:r>
              <w:rPr>
                <w:szCs w:val="24"/>
                <w:lang w:val="en-GB"/>
              </w:rPr>
              <w:t xml:space="preserve"> therapist 1 day a week to support mainly KS1 </w:t>
            </w:r>
            <w:proofErr w:type="gramStart"/>
            <w:r>
              <w:rPr>
                <w:szCs w:val="24"/>
                <w:lang w:val="en-GB"/>
              </w:rPr>
              <w:t>pupils</w:t>
            </w:r>
            <w:proofErr w:type="gramEnd"/>
            <w:r>
              <w:rPr>
                <w:szCs w:val="24"/>
                <w:lang w:val="en-GB"/>
              </w:rPr>
              <w:t xml:space="preserve"> language development.</w:t>
            </w:r>
            <w:r w:rsidR="00AC57C3">
              <w:rPr>
                <w:szCs w:val="24"/>
                <w:lang w:val="en-GB"/>
              </w:rPr>
              <w:t xml:space="preserve"> Access to suitable IT was an issue during the partial closure and a stronger virtual learning strategy needs to be developed and deployed as required.</w:t>
            </w:r>
          </w:p>
        </w:tc>
      </w:tr>
    </w:tbl>
    <w:p w:rsidR="00EC313B" w:rsidRPr="00EC313B" w:rsidRDefault="00EC313B" w:rsidP="00EC313B">
      <w:pPr>
        <w:rPr>
          <w:lang w:val="en-GB"/>
        </w:rPr>
      </w:pPr>
    </w:p>
    <w:tbl>
      <w:tblPr>
        <w:tblStyle w:val="TableGrid"/>
        <w:tblW w:w="15163" w:type="dxa"/>
        <w:tblLook w:val="04A0"/>
      </w:tblPr>
      <w:tblGrid>
        <w:gridCol w:w="562"/>
        <w:gridCol w:w="14601"/>
      </w:tblGrid>
      <w:tr w:rsidR="00EC313B" w:rsidRPr="00EC313B" w:rsidTr="007E4603">
        <w:tc>
          <w:tcPr>
            <w:tcW w:w="15163" w:type="dxa"/>
            <w:gridSpan w:val="2"/>
            <w:shd w:val="clear" w:color="auto" w:fill="DAEEF3" w:themeFill="accent5" w:themeFillTint="33"/>
            <w:tcMar>
              <w:top w:w="57" w:type="dxa"/>
              <w:bottom w:w="57" w:type="dxa"/>
            </w:tcMar>
          </w:tcPr>
          <w:p w:rsidR="00EC313B" w:rsidRPr="00EC313B" w:rsidRDefault="00EC313B" w:rsidP="00EC313B">
            <w:pPr>
              <w:rPr>
                <w:b/>
                <w:szCs w:val="24"/>
                <w:lang w:val="en-GB"/>
              </w:rPr>
            </w:pPr>
            <w:r w:rsidRPr="00EC313B">
              <w:rPr>
                <w:b/>
                <w:szCs w:val="24"/>
                <w:lang w:val="en-GB"/>
              </w:rPr>
              <w:t>Summary of Key Priorities</w:t>
            </w:r>
            <w:r w:rsidRPr="00EC313B">
              <w:rPr>
                <w:i/>
                <w:szCs w:val="24"/>
                <w:lang w:val="en-GB"/>
              </w:rPr>
              <w:t>(related to overcoming challenges for pupils catching up on lost learning)</w:t>
            </w:r>
          </w:p>
        </w:tc>
      </w:tr>
      <w:tr w:rsidR="00EC313B" w:rsidRPr="00EC313B" w:rsidTr="000A4723">
        <w:tc>
          <w:tcPr>
            <w:tcW w:w="562" w:type="dxa"/>
            <w:shd w:val="clear" w:color="auto" w:fill="E5B8B7" w:themeFill="accent2" w:themeFillTint="66"/>
            <w:tcMar>
              <w:top w:w="57" w:type="dxa"/>
              <w:bottom w:w="57" w:type="dxa"/>
            </w:tcMar>
            <w:vAlign w:val="center"/>
          </w:tcPr>
          <w:p w:rsidR="00EC313B" w:rsidRPr="00EC313B" w:rsidRDefault="00EC313B" w:rsidP="00EC313B">
            <w:pPr>
              <w:rPr>
                <w:b/>
                <w:szCs w:val="24"/>
                <w:lang w:val="en-GB"/>
              </w:rPr>
            </w:pPr>
            <w:r w:rsidRPr="00EC313B">
              <w:rPr>
                <w:b/>
                <w:szCs w:val="24"/>
                <w:lang w:val="en-GB"/>
              </w:rPr>
              <w:t>1</w:t>
            </w:r>
          </w:p>
        </w:tc>
        <w:tc>
          <w:tcPr>
            <w:tcW w:w="14601" w:type="dxa"/>
          </w:tcPr>
          <w:p w:rsidR="00EC313B" w:rsidRPr="00EC313B" w:rsidRDefault="00085C1D" w:rsidP="00085C1D">
            <w:pPr>
              <w:rPr>
                <w:szCs w:val="24"/>
                <w:lang w:val="en-GB"/>
              </w:rPr>
            </w:pPr>
            <w:r>
              <w:rPr>
                <w:szCs w:val="24"/>
                <w:lang w:val="en-GB"/>
              </w:rPr>
              <w:t xml:space="preserve">Restore pupils resilience, </w:t>
            </w:r>
            <w:r w:rsidR="00AC57C3">
              <w:rPr>
                <w:szCs w:val="24"/>
                <w:lang w:val="en-GB"/>
              </w:rPr>
              <w:t>stamina</w:t>
            </w:r>
            <w:r>
              <w:rPr>
                <w:szCs w:val="24"/>
                <w:lang w:val="en-GB"/>
              </w:rPr>
              <w:t xml:space="preserve"> and positive attitudes towards </w:t>
            </w:r>
            <w:r w:rsidR="00AC57C3">
              <w:rPr>
                <w:szCs w:val="24"/>
                <w:lang w:val="en-GB"/>
              </w:rPr>
              <w:t>their approach to learning, many pupils have regressed during the partial closure and now readily give up when faced with challenges.</w:t>
            </w:r>
          </w:p>
        </w:tc>
      </w:tr>
      <w:tr w:rsidR="00EC313B" w:rsidRPr="00EC313B" w:rsidTr="00085C1D">
        <w:tc>
          <w:tcPr>
            <w:tcW w:w="562" w:type="dxa"/>
            <w:shd w:val="clear" w:color="auto" w:fill="8DB3E2" w:themeFill="text2" w:themeFillTint="66"/>
            <w:tcMar>
              <w:top w:w="57" w:type="dxa"/>
              <w:bottom w:w="57" w:type="dxa"/>
            </w:tcMar>
            <w:vAlign w:val="center"/>
          </w:tcPr>
          <w:p w:rsidR="00EC313B" w:rsidRPr="00085C1D" w:rsidRDefault="00EC313B" w:rsidP="00EC313B">
            <w:pPr>
              <w:rPr>
                <w:b/>
                <w:color w:val="C6D9F1" w:themeColor="text2" w:themeTint="33"/>
                <w:szCs w:val="24"/>
                <w:lang w:val="en-GB"/>
              </w:rPr>
            </w:pPr>
            <w:r w:rsidRPr="00EC313B">
              <w:rPr>
                <w:b/>
                <w:szCs w:val="24"/>
                <w:lang w:val="en-GB"/>
              </w:rPr>
              <w:t>2</w:t>
            </w:r>
          </w:p>
        </w:tc>
        <w:tc>
          <w:tcPr>
            <w:tcW w:w="14601" w:type="dxa"/>
          </w:tcPr>
          <w:p w:rsidR="00EC313B" w:rsidRPr="00EC313B" w:rsidRDefault="00085C1D" w:rsidP="00085C1D">
            <w:pPr>
              <w:rPr>
                <w:szCs w:val="24"/>
                <w:lang w:val="en-GB"/>
              </w:rPr>
            </w:pPr>
            <w:r>
              <w:rPr>
                <w:szCs w:val="24"/>
                <w:lang w:val="en-GB"/>
              </w:rPr>
              <w:t>Complete the analysis</w:t>
            </w:r>
            <w:r w:rsidR="00AC57C3">
              <w:rPr>
                <w:szCs w:val="24"/>
                <w:lang w:val="en-GB"/>
              </w:rPr>
              <w:t xml:space="preserve"> the pupil's skills and knowledge, to ensure an effective programs and curriculum sequences are adapted </w:t>
            </w:r>
            <w:r>
              <w:rPr>
                <w:szCs w:val="24"/>
                <w:lang w:val="en-GB"/>
              </w:rPr>
              <w:t>enabling</w:t>
            </w:r>
            <w:r w:rsidR="00AC57C3">
              <w:rPr>
                <w:szCs w:val="24"/>
                <w:lang w:val="en-GB"/>
              </w:rPr>
              <w:t xml:space="preserve"> pupils regain lost ground and make sustained and rapid progress.</w:t>
            </w:r>
            <w:r w:rsidR="00C26C41">
              <w:rPr>
                <w:szCs w:val="24"/>
                <w:lang w:val="en-GB"/>
              </w:rPr>
              <w:t xml:space="preserve"> Teachers released to work with their pupils either 1:1 or in small groups.</w:t>
            </w:r>
          </w:p>
        </w:tc>
      </w:tr>
      <w:tr w:rsidR="00EC313B" w:rsidRPr="00EC313B" w:rsidTr="00085C1D">
        <w:tc>
          <w:tcPr>
            <w:tcW w:w="562" w:type="dxa"/>
            <w:shd w:val="clear" w:color="auto" w:fill="8DB3E2" w:themeFill="text2" w:themeFillTint="66"/>
            <w:tcMar>
              <w:top w:w="57" w:type="dxa"/>
              <w:bottom w:w="57" w:type="dxa"/>
            </w:tcMar>
            <w:vAlign w:val="center"/>
          </w:tcPr>
          <w:p w:rsidR="00EC313B" w:rsidRPr="00EC313B" w:rsidRDefault="00EC313B" w:rsidP="00EC313B">
            <w:pPr>
              <w:rPr>
                <w:b/>
                <w:szCs w:val="24"/>
                <w:lang w:val="en-GB"/>
              </w:rPr>
            </w:pPr>
            <w:r w:rsidRPr="00EC313B">
              <w:rPr>
                <w:b/>
                <w:szCs w:val="24"/>
                <w:lang w:val="en-GB"/>
              </w:rPr>
              <w:t>3</w:t>
            </w:r>
          </w:p>
        </w:tc>
        <w:tc>
          <w:tcPr>
            <w:tcW w:w="14601" w:type="dxa"/>
          </w:tcPr>
          <w:p w:rsidR="00EC313B" w:rsidRPr="00EC313B" w:rsidRDefault="00C26C41" w:rsidP="00E564F8">
            <w:pPr>
              <w:rPr>
                <w:szCs w:val="24"/>
                <w:lang w:val="en-GB"/>
              </w:rPr>
            </w:pPr>
            <w:r>
              <w:rPr>
                <w:szCs w:val="24"/>
                <w:lang w:val="en-GB"/>
              </w:rPr>
              <w:t xml:space="preserve">Teaching and Learning </w:t>
            </w:r>
            <w:r w:rsidR="00E564F8">
              <w:rPr>
                <w:szCs w:val="24"/>
                <w:lang w:val="en-GB"/>
              </w:rPr>
              <w:t>handbook</w:t>
            </w:r>
            <w:r>
              <w:rPr>
                <w:szCs w:val="24"/>
                <w:lang w:val="en-GB"/>
              </w:rPr>
              <w:t xml:space="preserve"> developed and consistently applied throughout the school ensuring quality first teaching for all pupils</w:t>
            </w:r>
            <w:r w:rsidR="00AC57C3">
              <w:rPr>
                <w:szCs w:val="24"/>
                <w:lang w:val="en-GB"/>
              </w:rPr>
              <w:t>.</w:t>
            </w:r>
          </w:p>
        </w:tc>
      </w:tr>
      <w:tr w:rsidR="00EC313B" w:rsidRPr="00EC313B" w:rsidTr="000A4723">
        <w:tc>
          <w:tcPr>
            <w:tcW w:w="562" w:type="dxa"/>
            <w:shd w:val="clear" w:color="auto" w:fill="8DB3E2" w:themeFill="text2" w:themeFillTint="66"/>
            <w:tcMar>
              <w:top w:w="57" w:type="dxa"/>
              <w:bottom w:w="57" w:type="dxa"/>
            </w:tcMar>
            <w:vAlign w:val="center"/>
          </w:tcPr>
          <w:p w:rsidR="00EC313B" w:rsidRPr="00EC313B" w:rsidRDefault="00EC313B" w:rsidP="00EC313B">
            <w:pPr>
              <w:rPr>
                <w:b/>
                <w:szCs w:val="24"/>
                <w:lang w:val="en-GB"/>
              </w:rPr>
            </w:pPr>
            <w:r w:rsidRPr="00EC313B">
              <w:rPr>
                <w:b/>
                <w:szCs w:val="24"/>
                <w:lang w:val="en-GB"/>
              </w:rPr>
              <w:t>4</w:t>
            </w:r>
          </w:p>
        </w:tc>
        <w:tc>
          <w:tcPr>
            <w:tcW w:w="14601" w:type="dxa"/>
          </w:tcPr>
          <w:p w:rsidR="00EC313B" w:rsidRPr="00EC313B" w:rsidRDefault="00C26C41" w:rsidP="00EC313B">
            <w:pPr>
              <w:rPr>
                <w:szCs w:val="24"/>
                <w:lang w:val="en-GB"/>
              </w:rPr>
            </w:pPr>
            <w:r>
              <w:rPr>
                <w:szCs w:val="24"/>
                <w:lang w:val="en-GB"/>
              </w:rPr>
              <w:t>Pupils' gaps in reading, writing, maths and phonics are identified and catch up provision deployed. Subsequent assessments indicate progress has been made.</w:t>
            </w:r>
          </w:p>
        </w:tc>
      </w:tr>
      <w:tr w:rsidR="00EC313B" w:rsidRPr="00EC313B" w:rsidTr="000A4723">
        <w:tc>
          <w:tcPr>
            <w:tcW w:w="562" w:type="dxa"/>
            <w:shd w:val="clear" w:color="auto" w:fill="B2A1C7" w:themeFill="accent4" w:themeFillTint="99"/>
            <w:tcMar>
              <w:top w:w="57" w:type="dxa"/>
              <w:bottom w:w="57" w:type="dxa"/>
            </w:tcMar>
            <w:vAlign w:val="center"/>
          </w:tcPr>
          <w:p w:rsidR="00EC313B" w:rsidRPr="00EC313B" w:rsidRDefault="00EC313B" w:rsidP="00EC313B">
            <w:pPr>
              <w:rPr>
                <w:b/>
                <w:szCs w:val="24"/>
                <w:lang w:val="en-GB"/>
              </w:rPr>
            </w:pPr>
            <w:r w:rsidRPr="00EC313B">
              <w:rPr>
                <w:b/>
                <w:szCs w:val="24"/>
                <w:lang w:val="en-GB"/>
              </w:rPr>
              <w:t>5</w:t>
            </w:r>
          </w:p>
        </w:tc>
        <w:tc>
          <w:tcPr>
            <w:tcW w:w="14601" w:type="dxa"/>
          </w:tcPr>
          <w:p w:rsidR="00EC313B" w:rsidRPr="00EC313B" w:rsidRDefault="00C26C41" w:rsidP="00EC313B">
            <w:pPr>
              <w:rPr>
                <w:szCs w:val="24"/>
                <w:lang w:val="en-GB"/>
              </w:rPr>
            </w:pPr>
            <w:r>
              <w:rPr>
                <w:szCs w:val="24"/>
                <w:lang w:val="en-GB"/>
              </w:rPr>
              <w:t>Develop an effective virtual school to support self isolating pupils providing quality learning opportunities. Ensure parents understand how to access this</w:t>
            </w:r>
          </w:p>
        </w:tc>
      </w:tr>
    </w:tbl>
    <w:p w:rsidR="00EC313B" w:rsidRPr="00EC313B" w:rsidRDefault="00EC313B" w:rsidP="00EC313B">
      <w:pPr>
        <w:rPr>
          <w:b/>
          <w:lang w:val="en-GB"/>
        </w:rPr>
      </w:pPr>
    </w:p>
    <w:tbl>
      <w:tblPr>
        <w:tblStyle w:val="TableGrid"/>
        <w:tblW w:w="15163" w:type="dxa"/>
        <w:tblLook w:val="04A0"/>
      </w:tblPr>
      <w:tblGrid>
        <w:gridCol w:w="562"/>
        <w:gridCol w:w="14601"/>
      </w:tblGrid>
      <w:tr w:rsidR="00EC313B" w:rsidRPr="00EC313B" w:rsidTr="007E4603">
        <w:tc>
          <w:tcPr>
            <w:tcW w:w="15163" w:type="dxa"/>
            <w:gridSpan w:val="2"/>
            <w:shd w:val="clear" w:color="auto" w:fill="DAEEF3" w:themeFill="accent5" w:themeFillTint="33"/>
            <w:tcMar>
              <w:top w:w="57" w:type="dxa"/>
              <w:bottom w:w="57" w:type="dxa"/>
            </w:tcMar>
          </w:tcPr>
          <w:p w:rsidR="00EC313B" w:rsidRPr="00EC313B" w:rsidRDefault="00EC313B" w:rsidP="00EC313B">
            <w:pPr>
              <w:rPr>
                <w:b/>
                <w:szCs w:val="24"/>
                <w:lang w:val="en-GB"/>
              </w:rPr>
            </w:pPr>
            <w:r w:rsidRPr="00EC313B">
              <w:rPr>
                <w:b/>
                <w:szCs w:val="24"/>
                <w:lang w:val="en-GB"/>
              </w:rPr>
              <w:t>Summary of Expected Outcomes</w:t>
            </w:r>
            <w:r w:rsidRPr="00EC313B">
              <w:rPr>
                <w:i/>
                <w:szCs w:val="24"/>
                <w:lang w:val="en-GB"/>
              </w:rPr>
              <w:t>(what you are hoping to achieve)</w:t>
            </w:r>
          </w:p>
        </w:tc>
      </w:tr>
      <w:tr w:rsidR="00EC313B" w:rsidRPr="00EC313B" w:rsidTr="009711B9">
        <w:tc>
          <w:tcPr>
            <w:tcW w:w="562" w:type="dxa"/>
            <w:shd w:val="clear" w:color="auto" w:fill="E5B8B7" w:themeFill="accent2" w:themeFillTint="66"/>
            <w:tcMar>
              <w:top w:w="57" w:type="dxa"/>
              <w:bottom w:w="57" w:type="dxa"/>
            </w:tcMar>
            <w:vAlign w:val="center"/>
          </w:tcPr>
          <w:p w:rsidR="00EC313B" w:rsidRPr="00EC313B" w:rsidRDefault="00EC313B" w:rsidP="00EC313B">
            <w:pPr>
              <w:rPr>
                <w:b/>
                <w:szCs w:val="24"/>
                <w:lang w:val="en-GB"/>
              </w:rPr>
            </w:pPr>
            <w:r w:rsidRPr="00EC313B">
              <w:rPr>
                <w:b/>
                <w:szCs w:val="24"/>
                <w:lang w:val="en-GB"/>
              </w:rPr>
              <w:t>1</w:t>
            </w:r>
          </w:p>
        </w:tc>
        <w:tc>
          <w:tcPr>
            <w:tcW w:w="14601" w:type="dxa"/>
          </w:tcPr>
          <w:p w:rsidR="00EC313B" w:rsidRPr="00EC313B" w:rsidRDefault="00C61FF9" w:rsidP="00EC313B">
            <w:pPr>
              <w:rPr>
                <w:szCs w:val="24"/>
                <w:lang w:val="en-GB"/>
              </w:rPr>
            </w:pPr>
            <w:r>
              <w:rPr>
                <w:szCs w:val="24"/>
                <w:lang w:val="en-GB"/>
              </w:rPr>
              <w:t>Pupils' confidence and ability to complete tasks in a timely manner is returned to pre- closure levels. Pupils can concentrate on a task for extended periods and work systematically thorough challenges as they meet them.</w:t>
            </w:r>
          </w:p>
        </w:tc>
      </w:tr>
      <w:tr w:rsidR="00EC313B" w:rsidRPr="00EC313B" w:rsidTr="009711B9">
        <w:tc>
          <w:tcPr>
            <w:tcW w:w="562" w:type="dxa"/>
            <w:shd w:val="clear" w:color="auto" w:fill="548DD4" w:themeFill="text2" w:themeFillTint="99"/>
            <w:tcMar>
              <w:top w:w="57" w:type="dxa"/>
              <w:bottom w:w="57" w:type="dxa"/>
            </w:tcMar>
            <w:vAlign w:val="center"/>
          </w:tcPr>
          <w:p w:rsidR="00EC313B" w:rsidRPr="00EC313B" w:rsidRDefault="00EC313B" w:rsidP="00EC313B">
            <w:pPr>
              <w:rPr>
                <w:b/>
                <w:szCs w:val="24"/>
                <w:lang w:val="en-GB"/>
              </w:rPr>
            </w:pPr>
            <w:r w:rsidRPr="00EC313B">
              <w:rPr>
                <w:b/>
                <w:szCs w:val="24"/>
                <w:lang w:val="en-GB"/>
              </w:rPr>
              <w:t>2</w:t>
            </w:r>
          </w:p>
        </w:tc>
        <w:tc>
          <w:tcPr>
            <w:tcW w:w="14601" w:type="dxa"/>
          </w:tcPr>
          <w:p w:rsidR="00EC313B" w:rsidRPr="00EC313B" w:rsidRDefault="00E564F8" w:rsidP="00E564F8">
            <w:pPr>
              <w:rPr>
                <w:szCs w:val="24"/>
                <w:lang w:val="en-GB"/>
              </w:rPr>
            </w:pPr>
            <w:r>
              <w:rPr>
                <w:szCs w:val="24"/>
                <w:lang w:val="en-GB"/>
              </w:rPr>
              <w:t xml:space="preserve">1:1 &amp; small group provision/conferencing supports pupils to make good progress form their baselines. </w:t>
            </w:r>
            <w:proofErr w:type="spellStart"/>
            <w:r>
              <w:rPr>
                <w:szCs w:val="24"/>
                <w:lang w:val="en-GB"/>
              </w:rPr>
              <w:t>Dependingon</w:t>
            </w:r>
            <w:proofErr w:type="spellEnd"/>
            <w:r>
              <w:rPr>
                <w:szCs w:val="24"/>
                <w:lang w:val="en-GB"/>
              </w:rPr>
              <w:t xml:space="preserve"> yr group there will be 3 or 4 weeks of afternoon support available. Having their class teacher deliver this support will enable pupils to have on-going dialogue and support even outside the identified time. This will increase the impact of the interventions and ensure the pupils continue to make progress.</w:t>
            </w:r>
          </w:p>
        </w:tc>
      </w:tr>
      <w:tr w:rsidR="00EC313B" w:rsidRPr="00EC313B" w:rsidTr="009711B9">
        <w:tc>
          <w:tcPr>
            <w:tcW w:w="562" w:type="dxa"/>
            <w:shd w:val="clear" w:color="auto" w:fill="548DD4" w:themeFill="text2" w:themeFillTint="99"/>
            <w:tcMar>
              <w:top w:w="57" w:type="dxa"/>
              <w:bottom w:w="57" w:type="dxa"/>
            </w:tcMar>
            <w:vAlign w:val="center"/>
          </w:tcPr>
          <w:p w:rsidR="00EC313B" w:rsidRPr="00EC313B" w:rsidRDefault="00EC313B" w:rsidP="00EC313B">
            <w:pPr>
              <w:rPr>
                <w:b/>
                <w:szCs w:val="24"/>
                <w:lang w:val="en-GB"/>
              </w:rPr>
            </w:pPr>
            <w:r w:rsidRPr="00EC313B">
              <w:rPr>
                <w:b/>
                <w:szCs w:val="24"/>
                <w:lang w:val="en-GB"/>
              </w:rPr>
              <w:t>3</w:t>
            </w:r>
          </w:p>
        </w:tc>
        <w:tc>
          <w:tcPr>
            <w:tcW w:w="14601" w:type="dxa"/>
          </w:tcPr>
          <w:p w:rsidR="00EC313B" w:rsidRPr="00EC313B" w:rsidRDefault="00E564F8" w:rsidP="00EC313B">
            <w:pPr>
              <w:rPr>
                <w:szCs w:val="24"/>
                <w:lang w:val="en-GB"/>
              </w:rPr>
            </w:pPr>
            <w:r>
              <w:rPr>
                <w:szCs w:val="24"/>
                <w:lang w:val="en-GB"/>
              </w:rPr>
              <w:t xml:space="preserve">Gaps in </w:t>
            </w:r>
            <w:proofErr w:type="gramStart"/>
            <w:r>
              <w:rPr>
                <w:szCs w:val="24"/>
                <w:lang w:val="en-GB"/>
              </w:rPr>
              <w:t>pupils</w:t>
            </w:r>
            <w:proofErr w:type="gramEnd"/>
            <w:r>
              <w:rPr>
                <w:szCs w:val="24"/>
                <w:lang w:val="en-GB"/>
              </w:rPr>
              <w:t xml:space="preserve"> knowledge have been addressed and pupils regain lost ground to return working from their age appropriate curriculum. Once the gaps have been identified and the content taught the children should return to learning their year </w:t>
            </w:r>
            <w:proofErr w:type="gramStart"/>
            <w:r>
              <w:rPr>
                <w:szCs w:val="24"/>
                <w:lang w:val="en-GB"/>
              </w:rPr>
              <w:t>groups</w:t>
            </w:r>
            <w:proofErr w:type="gramEnd"/>
            <w:r>
              <w:rPr>
                <w:szCs w:val="24"/>
                <w:lang w:val="en-GB"/>
              </w:rPr>
              <w:t xml:space="preserve"> content.</w:t>
            </w:r>
          </w:p>
        </w:tc>
      </w:tr>
      <w:tr w:rsidR="00EC313B" w:rsidRPr="00EC313B" w:rsidTr="009711B9">
        <w:tc>
          <w:tcPr>
            <w:tcW w:w="562" w:type="dxa"/>
            <w:shd w:val="clear" w:color="auto" w:fill="548DD4" w:themeFill="text2" w:themeFillTint="99"/>
            <w:tcMar>
              <w:top w:w="57" w:type="dxa"/>
              <w:bottom w:w="57" w:type="dxa"/>
            </w:tcMar>
            <w:vAlign w:val="center"/>
          </w:tcPr>
          <w:p w:rsidR="00EC313B" w:rsidRPr="00EC313B" w:rsidRDefault="00EC313B" w:rsidP="00EC313B">
            <w:pPr>
              <w:rPr>
                <w:b/>
                <w:szCs w:val="24"/>
                <w:lang w:val="en-GB"/>
              </w:rPr>
            </w:pPr>
            <w:r w:rsidRPr="00EC313B">
              <w:rPr>
                <w:b/>
                <w:szCs w:val="24"/>
                <w:lang w:val="en-GB"/>
              </w:rPr>
              <w:t>4</w:t>
            </w:r>
          </w:p>
        </w:tc>
        <w:tc>
          <w:tcPr>
            <w:tcW w:w="14601" w:type="dxa"/>
          </w:tcPr>
          <w:p w:rsidR="00EC313B" w:rsidRPr="00EC313B" w:rsidRDefault="00E564F8" w:rsidP="00E564F8">
            <w:pPr>
              <w:rPr>
                <w:szCs w:val="24"/>
                <w:lang w:val="en-GB"/>
              </w:rPr>
            </w:pPr>
            <w:r>
              <w:rPr>
                <w:szCs w:val="24"/>
                <w:lang w:val="en-GB"/>
              </w:rPr>
              <w:t xml:space="preserve">All teaching is graded as good, teachers use principles in handbook to ensure consistency of approach across all classes. Taking into account the current </w:t>
            </w:r>
            <w:proofErr w:type="spellStart"/>
            <w:r>
              <w:rPr>
                <w:szCs w:val="24"/>
                <w:lang w:val="en-GB"/>
              </w:rPr>
              <w:t>Covid</w:t>
            </w:r>
            <w:proofErr w:type="spellEnd"/>
            <w:r>
              <w:rPr>
                <w:szCs w:val="24"/>
                <w:lang w:val="en-GB"/>
              </w:rPr>
              <w:t xml:space="preserve"> restrictions, quality first teaching will </w:t>
            </w:r>
            <w:r w:rsidR="009711B9">
              <w:rPr>
                <w:szCs w:val="24"/>
                <w:lang w:val="en-GB"/>
              </w:rPr>
              <w:t xml:space="preserve">ensure pupils a well </w:t>
            </w:r>
            <w:proofErr w:type="gramStart"/>
            <w:r w:rsidR="009711B9">
              <w:rPr>
                <w:szCs w:val="24"/>
                <w:lang w:val="en-GB"/>
              </w:rPr>
              <w:t>taught,</w:t>
            </w:r>
            <w:proofErr w:type="gramEnd"/>
            <w:r w:rsidR="009711B9">
              <w:rPr>
                <w:szCs w:val="24"/>
                <w:lang w:val="en-GB"/>
              </w:rPr>
              <w:t xml:space="preserve"> develop their independence and resilience in their learning.</w:t>
            </w:r>
          </w:p>
        </w:tc>
      </w:tr>
      <w:tr w:rsidR="00EC313B" w:rsidRPr="00EC313B" w:rsidTr="009711B9">
        <w:tc>
          <w:tcPr>
            <w:tcW w:w="562" w:type="dxa"/>
            <w:shd w:val="clear" w:color="auto" w:fill="B2A1C7" w:themeFill="accent4" w:themeFillTint="99"/>
            <w:tcMar>
              <w:top w:w="57" w:type="dxa"/>
              <w:bottom w:w="57" w:type="dxa"/>
            </w:tcMar>
            <w:vAlign w:val="center"/>
          </w:tcPr>
          <w:p w:rsidR="00EC313B" w:rsidRPr="00EC313B" w:rsidRDefault="00EC313B" w:rsidP="00EC313B">
            <w:pPr>
              <w:rPr>
                <w:b/>
                <w:szCs w:val="24"/>
                <w:lang w:val="en-GB"/>
              </w:rPr>
            </w:pPr>
            <w:r w:rsidRPr="00EC313B">
              <w:rPr>
                <w:b/>
                <w:szCs w:val="24"/>
                <w:lang w:val="en-GB"/>
              </w:rPr>
              <w:t>5</w:t>
            </w:r>
          </w:p>
        </w:tc>
        <w:tc>
          <w:tcPr>
            <w:tcW w:w="14601" w:type="dxa"/>
          </w:tcPr>
          <w:p w:rsidR="00EC313B" w:rsidRPr="00EC313B" w:rsidRDefault="009711B9" w:rsidP="00EC313B">
            <w:pPr>
              <w:rPr>
                <w:szCs w:val="24"/>
                <w:lang w:val="en-GB"/>
              </w:rPr>
            </w:pPr>
            <w:r>
              <w:rPr>
                <w:szCs w:val="24"/>
                <w:lang w:val="en-GB"/>
              </w:rPr>
              <w:t>Should ‘well’ staff be unavailable to teach or pupils have to self-isolate then quality teaching will still be available to the pupils. Parents will have a good understanding of the expectations of their children and have appropriate guidance on how to access the online learning.</w:t>
            </w:r>
          </w:p>
        </w:tc>
      </w:tr>
    </w:tbl>
    <w:p w:rsidR="00EC313B" w:rsidRPr="00EC313B" w:rsidRDefault="00EC313B" w:rsidP="00EC313B">
      <w:pPr>
        <w:rPr>
          <w:b/>
          <w:lang w:val="en-GB"/>
        </w:rPr>
      </w:pPr>
    </w:p>
    <w:tbl>
      <w:tblPr>
        <w:tblStyle w:val="TableGrid"/>
        <w:tblW w:w="15163" w:type="dxa"/>
        <w:tblLayout w:type="fixed"/>
        <w:tblLook w:val="04A0"/>
      </w:tblPr>
      <w:tblGrid>
        <w:gridCol w:w="4673"/>
        <w:gridCol w:w="2410"/>
        <w:gridCol w:w="2410"/>
        <w:gridCol w:w="850"/>
        <w:gridCol w:w="2268"/>
        <w:gridCol w:w="1276"/>
        <w:gridCol w:w="1276"/>
      </w:tblGrid>
      <w:tr w:rsidR="00EC313B" w:rsidRPr="00EC313B" w:rsidTr="000A4723">
        <w:trPr>
          <w:trHeight w:val="494"/>
        </w:trPr>
        <w:tc>
          <w:tcPr>
            <w:tcW w:w="15163" w:type="dxa"/>
            <w:gridSpan w:val="7"/>
            <w:shd w:val="clear" w:color="auto" w:fill="E5B8B7" w:themeFill="accent2" w:themeFillTint="66"/>
            <w:vAlign w:val="center"/>
          </w:tcPr>
          <w:p w:rsidR="00EC313B" w:rsidRPr="00EC313B" w:rsidRDefault="00EC313B" w:rsidP="00EC313B">
            <w:pPr>
              <w:rPr>
                <w:b/>
                <w:szCs w:val="24"/>
                <w:lang w:val="en-GB"/>
              </w:rPr>
            </w:pPr>
            <w:r w:rsidRPr="00EC313B">
              <w:rPr>
                <w:b/>
                <w:szCs w:val="24"/>
                <w:lang w:val="en-GB"/>
              </w:rPr>
              <w:t xml:space="preserve">Strand 1: Teaching and whole-school strategies </w:t>
            </w:r>
            <w:r w:rsidRPr="00EC313B">
              <w:rPr>
                <w:szCs w:val="24"/>
                <w:lang w:val="en-GB"/>
              </w:rPr>
              <w:t>(Supporting great teaching, pupil assessment and feedback, transition support)</w:t>
            </w:r>
          </w:p>
        </w:tc>
      </w:tr>
      <w:tr w:rsidR="00EC313B" w:rsidRPr="00EC313B" w:rsidTr="007E4603">
        <w:trPr>
          <w:trHeight w:val="289"/>
        </w:trPr>
        <w:tc>
          <w:tcPr>
            <w:tcW w:w="4673" w:type="dxa"/>
            <w:tcMar>
              <w:top w:w="57" w:type="dxa"/>
              <w:bottom w:w="57" w:type="dxa"/>
            </w:tcMar>
            <w:vAlign w:val="center"/>
          </w:tcPr>
          <w:p w:rsidR="00EC313B" w:rsidRPr="00EC313B" w:rsidRDefault="00EC313B" w:rsidP="00EC313B">
            <w:pPr>
              <w:rPr>
                <w:b/>
                <w:szCs w:val="24"/>
                <w:lang w:val="en-GB"/>
              </w:rPr>
            </w:pPr>
            <w:r w:rsidRPr="00EC313B">
              <w:rPr>
                <w:b/>
                <w:szCs w:val="24"/>
                <w:lang w:val="en-GB"/>
              </w:rPr>
              <w:t>Action/Strategy</w:t>
            </w:r>
          </w:p>
        </w:tc>
        <w:tc>
          <w:tcPr>
            <w:tcW w:w="2410"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Which pupils have been targeted for this strategy?  Who will benefit?</w:t>
            </w:r>
          </w:p>
        </w:tc>
        <w:tc>
          <w:tcPr>
            <w:tcW w:w="2410"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Expected Impact</w:t>
            </w:r>
          </w:p>
        </w:tc>
        <w:tc>
          <w:tcPr>
            <w:tcW w:w="850" w:type="dxa"/>
            <w:shd w:val="clear" w:color="auto" w:fill="auto"/>
            <w:vAlign w:val="center"/>
          </w:tcPr>
          <w:p w:rsidR="00EC313B" w:rsidRPr="00EC313B" w:rsidRDefault="00EC313B" w:rsidP="00EC313B">
            <w:pPr>
              <w:rPr>
                <w:b/>
                <w:szCs w:val="24"/>
                <w:lang w:val="en-GB"/>
              </w:rPr>
            </w:pPr>
            <w:r w:rsidRPr="00EC313B">
              <w:rPr>
                <w:b/>
                <w:szCs w:val="24"/>
                <w:lang w:val="en-GB"/>
              </w:rPr>
              <w:t>Staff lead</w:t>
            </w:r>
          </w:p>
        </w:tc>
        <w:tc>
          <w:tcPr>
            <w:tcW w:w="2268" w:type="dxa"/>
            <w:vAlign w:val="center"/>
          </w:tcPr>
          <w:p w:rsidR="00EC313B" w:rsidRPr="00EC313B" w:rsidRDefault="00EC313B" w:rsidP="00EC313B">
            <w:pPr>
              <w:rPr>
                <w:b/>
                <w:szCs w:val="24"/>
                <w:lang w:val="en-GB"/>
              </w:rPr>
            </w:pPr>
            <w:r w:rsidRPr="00EC313B">
              <w:rPr>
                <w:b/>
                <w:szCs w:val="24"/>
                <w:lang w:val="en-GB"/>
              </w:rPr>
              <w:t>Monitoring:</w:t>
            </w:r>
          </w:p>
          <w:p w:rsidR="00EC313B" w:rsidRPr="00EC313B" w:rsidRDefault="00EC313B" w:rsidP="00EC313B">
            <w:pPr>
              <w:rPr>
                <w:b/>
                <w:szCs w:val="24"/>
                <w:lang w:val="en-GB"/>
              </w:rPr>
            </w:pPr>
            <w:r w:rsidRPr="00EC313B">
              <w:rPr>
                <w:b/>
                <w:szCs w:val="24"/>
                <w:lang w:val="en-GB"/>
              </w:rPr>
              <w:t>When and how will you evaluate impact?</w:t>
            </w:r>
          </w:p>
        </w:tc>
        <w:tc>
          <w:tcPr>
            <w:tcW w:w="1276"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(School Budget)</w:t>
            </w:r>
          </w:p>
        </w:tc>
        <w:tc>
          <w:tcPr>
            <w:tcW w:w="1276"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(National Funding)</w:t>
            </w:r>
          </w:p>
        </w:tc>
      </w:tr>
      <w:tr w:rsidR="00EC313B" w:rsidRPr="00EC313B" w:rsidTr="00307730">
        <w:trPr>
          <w:trHeight w:val="20"/>
        </w:trPr>
        <w:tc>
          <w:tcPr>
            <w:tcW w:w="4673" w:type="dxa"/>
            <w:tcMar>
              <w:top w:w="57" w:type="dxa"/>
              <w:bottom w:w="57" w:type="dxa"/>
            </w:tcMar>
          </w:tcPr>
          <w:p w:rsidR="00EC313B" w:rsidRPr="00B00B0C" w:rsidRDefault="00B00B0C" w:rsidP="00E53A39">
            <w:pPr>
              <w:rPr>
                <w:szCs w:val="24"/>
                <w:lang w:val="en-GB"/>
              </w:rPr>
            </w:pPr>
            <w:r w:rsidRPr="00B00B0C">
              <w:rPr>
                <w:szCs w:val="24"/>
                <w:lang w:val="en-GB"/>
              </w:rPr>
              <w:t xml:space="preserve">Teaching and Learning </w:t>
            </w:r>
            <w:r w:rsidR="00E53A39">
              <w:rPr>
                <w:szCs w:val="24"/>
                <w:lang w:val="en-GB"/>
              </w:rPr>
              <w:t>handbook</w:t>
            </w:r>
            <w:r w:rsidRPr="00B00B0C">
              <w:rPr>
                <w:szCs w:val="24"/>
                <w:lang w:val="en-GB"/>
              </w:rPr>
              <w:t xml:space="preserve"> supporting quality first teaching</w:t>
            </w:r>
          </w:p>
        </w:tc>
        <w:tc>
          <w:tcPr>
            <w:tcW w:w="2410" w:type="dxa"/>
            <w:shd w:val="clear" w:color="auto" w:fill="auto"/>
            <w:tcMar>
              <w:top w:w="57" w:type="dxa"/>
              <w:bottom w:w="57" w:type="dxa"/>
            </w:tcMar>
          </w:tcPr>
          <w:p w:rsidR="00EC313B" w:rsidRPr="00B00B0C" w:rsidRDefault="00B00B0C" w:rsidP="00EC313B">
            <w:pPr>
              <w:rPr>
                <w:szCs w:val="24"/>
                <w:lang w:val="en-GB"/>
              </w:rPr>
            </w:pPr>
            <w:r w:rsidRPr="00B00B0C">
              <w:rPr>
                <w:szCs w:val="24"/>
                <w:lang w:val="en-GB"/>
              </w:rPr>
              <w:t xml:space="preserve">All </w:t>
            </w:r>
          </w:p>
        </w:tc>
        <w:tc>
          <w:tcPr>
            <w:tcW w:w="2410" w:type="dxa"/>
            <w:shd w:val="clear" w:color="auto" w:fill="auto"/>
            <w:tcMar>
              <w:top w:w="57" w:type="dxa"/>
              <w:bottom w:w="57" w:type="dxa"/>
            </w:tcMar>
          </w:tcPr>
          <w:p w:rsidR="00EC313B" w:rsidRPr="00B00B0C" w:rsidRDefault="00AC4B42" w:rsidP="00EC313B">
            <w:pPr>
              <w:rPr>
                <w:szCs w:val="24"/>
                <w:lang w:val="en-GB"/>
              </w:rPr>
            </w:pPr>
            <w:r>
              <w:rPr>
                <w:szCs w:val="24"/>
                <w:lang w:val="en-GB"/>
              </w:rPr>
              <w:t>All teacher understand QFT and MT's approach</w:t>
            </w:r>
          </w:p>
        </w:tc>
        <w:tc>
          <w:tcPr>
            <w:tcW w:w="850" w:type="dxa"/>
            <w:shd w:val="clear" w:color="auto" w:fill="auto"/>
          </w:tcPr>
          <w:p w:rsidR="00EC313B" w:rsidRPr="00B00B0C" w:rsidRDefault="00B00B0C" w:rsidP="00EC313B">
            <w:pPr>
              <w:rPr>
                <w:szCs w:val="24"/>
                <w:lang w:val="en-GB"/>
              </w:rPr>
            </w:pPr>
            <w:r w:rsidRPr="00B00B0C">
              <w:rPr>
                <w:szCs w:val="24"/>
                <w:lang w:val="en-GB"/>
              </w:rPr>
              <w:t xml:space="preserve">All </w:t>
            </w:r>
            <w:r w:rsidR="00AC4B42">
              <w:rPr>
                <w:szCs w:val="24"/>
                <w:lang w:val="en-GB"/>
              </w:rPr>
              <w:t>&amp; SC</w:t>
            </w:r>
          </w:p>
        </w:tc>
        <w:tc>
          <w:tcPr>
            <w:tcW w:w="2268" w:type="dxa"/>
          </w:tcPr>
          <w:p w:rsidR="00EC313B" w:rsidRPr="00B00B0C" w:rsidRDefault="00AC4B42" w:rsidP="00EC313B">
            <w:pPr>
              <w:rPr>
                <w:szCs w:val="24"/>
                <w:lang w:val="en-GB"/>
              </w:rPr>
            </w:pPr>
            <w:r>
              <w:rPr>
                <w:szCs w:val="24"/>
                <w:lang w:val="en-GB"/>
              </w:rPr>
              <w:t xml:space="preserve">'Walk </w:t>
            </w:r>
            <w:proofErr w:type="spellStart"/>
            <w:r>
              <w:rPr>
                <w:szCs w:val="24"/>
                <w:lang w:val="en-GB"/>
              </w:rPr>
              <w:t>throughs</w:t>
            </w:r>
            <w:proofErr w:type="spellEnd"/>
            <w:r>
              <w:rPr>
                <w:szCs w:val="24"/>
                <w:lang w:val="en-GB"/>
              </w:rPr>
              <w:t>' identify strengths and development points for each teacher.</w:t>
            </w:r>
          </w:p>
        </w:tc>
        <w:tc>
          <w:tcPr>
            <w:tcW w:w="1276" w:type="dxa"/>
            <w:shd w:val="clear" w:color="auto" w:fill="F2F2F2" w:themeFill="background1" w:themeFillShade="F2"/>
          </w:tcPr>
          <w:p w:rsidR="00EC313B" w:rsidRPr="00B00B0C" w:rsidRDefault="00AC4B42" w:rsidP="00EC313B">
            <w:pPr>
              <w:rPr>
                <w:szCs w:val="24"/>
                <w:lang w:val="en-GB"/>
              </w:rPr>
            </w:pPr>
            <w:r>
              <w:rPr>
                <w:szCs w:val="24"/>
                <w:lang w:val="en-GB"/>
              </w:rPr>
              <w:t>£500</w:t>
            </w:r>
          </w:p>
        </w:tc>
        <w:tc>
          <w:tcPr>
            <w:tcW w:w="1276" w:type="dxa"/>
            <w:shd w:val="clear" w:color="auto" w:fill="F2F2F2" w:themeFill="background1" w:themeFillShade="F2"/>
          </w:tcPr>
          <w:p w:rsidR="00EC313B" w:rsidRPr="00B00B0C" w:rsidRDefault="00AC4B42" w:rsidP="00EC313B">
            <w:pPr>
              <w:rPr>
                <w:szCs w:val="24"/>
                <w:lang w:val="en-GB"/>
              </w:rPr>
            </w:pPr>
            <w:r>
              <w:rPr>
                <w:szCs w:val="24"/>
                <w:lang w:val="en-GB"/>
              </w:rPr>
              <w:t>£0</w:t>
            </w:r>
          </w:p>
        </w:tc>
      </w:tr>
      <w:tr w:rsidR="00EC313B" w:rsidRPr="00EC313B" w:rsidTr="00307730">
        <w:trPr>
          <w:trHeight w:val="20"/>
        </w:trPr>
        <w:tc>
          <w:tcPr>
            <w:tcW w:w="4673" w:type="dxa"/>
            <w:tcMar>
              <w:top w:w="57" w:type="dxa"/>
              <w:bottom w:w="57" w:type="dxa"/>
            </w:tcMar>
          </w:tcPr>
          <w:p w:rsidR="00EC313B" w:rsidRPr="00EC313B" w:rsidRDefault="00307730" w:rsidP="00B00B0C">
            <w:pPr>
              <w:rPr>
                <w:szCs w:val="24"/>
                <w:lang w:val="en-GB"/>
              </w:rPr>
            </w:pPr>
            <w:r>
              <w:rPr>
                <w:szCs w:val="24"/>
                <w:lang w:val="en-GB"/>
              </w:rPr>
              <w:t>Purchase of additional resources to support class teachers</w:t>
            </w:r>
            <w:r w:rsidR="00B00B0C">
              <w:rPr>
                <w:szCs w:val="24"/>
                <w:lang w:val="en-GB"/>
              </w:rPr>
              <w:t xml:space="preserve">- power maths, no-nonsense SPAG, additional </w:t>
            </w:r>
            <w:proofErr w:type="spellStart"/>
            <w:r w:rsidR="00B00B0C">
              <w:rPr>
                <w:szCs w:val="24"/>
                <w:lang w:val="en-GB"/>
              </w:rPr>
              <w:t>RWInc</w:t>
            </w:r>
            <w:proofErr w:type="spellEnd"/>
            <w:r w:rsidR="00B00B0C">
              <w:rPr>
                <w:szCs w:val="24"/>
                <w:lang w:val="en-GB"/>
              </w:rPr>
              <w:t xml:space="preserve"> </w:t>
            </w:r>
            <w:proofErr w:type="spellStart"/>
            <w:r w:rsidR="00B00B0C">
              <w:rPr>
                <w:szCs w:val="24"/>
                <w:lang w:val="en-GB"/>
              </w:rPr>
              <w:t>resources</w:t>
            </w:r>
            <w:r w:rsidR="00AC4B42">
              <w:rPr>
                <w:szCs w:val="24"/>
                <w:lang w:val="en-GB"/>
              </w:rPr>
              <w:t>etc</w:t>
            </w:r>
            <w:proofErr w:type="spellEnd"/>
          </w:p>
        </w:tc>
        <w:tc>
          <w:tcPr>
            <w:tcW w:w="2410" w:type="dxa"/>
            <w:tcMar>
              <w:top w:w="57" w:type="dxa"/>
              <w:bottom w:w="57" w:type="dxa"/>
            </w:tcMar>
          </w:tcPr>
          <w:p w:rsidR="00EC313B" w:rsidRPr="00EC313B" w:rsidRDefault="00B00B0C" w:rsidP="00EC313B">
            <w:pPr>
              <w:rPr>
                <w:szCs w:val="24"/>
                <w:lang w:val="en-GB"/>
              </w:rPr>
            </w:pPr>
            <w:r>
              <w:rPr>
                <w:szCs w:val="24"/>
                <w:lang w:val="en-GB"/>
              </w:rPr>
              <w:t>All pupils in class</w:t>
            </w:r>
          </w:p>
        </w:tc>
        <w:tc>
          <w:tcPr>
            <w:tcW w:w="2410" w:type="dxa"/>
            <w:shd w:val="clear" w:color="auto" w:fill="auto"/>
            <w:tcMar>
              <w:top w:w="57" w:type="dxa"/>
              <w:bottom w:w="57" w:type="dxa"/>
            </w:tcMar>
          </w:tcPr>
          <w:p w:rsidR="00EC313B" w:rsidRPr="00EC313B" w:rsidRDefault="00E53A39" w:rsidP="00EC313B">
            <w:pPr>
              <w:rPr>
                <w:szCs w:val="24"/>
                <w:lang w:val="en-GB"/>
              </w:rPr>
            </w:pPr>
            <w:r>
              <w:rPr>
                <w:szCs w:val="24"/>
                <w:lang w:val="en-GB"/>
              </w:rPr>
              <w:t>Pupils provided with appropriate resources for their in class work</w:t>
            </w:r>
          </w:p>
        </w:tc>
        <w:tc>
          <w:tcPr>
            <w:tcW w:w="850" w:type="dxa"/>
            <w:shd w:val="clear" w:color="auto" w:fill="auto"/>
          </w:tcPr>
          <w:p w:rsidR="00EC313B" w:rsidRPr="00B00B0C" w:rsidRDefault="00B00B0C" w:rsidP="00EC313B">
            <w:pPr>
              <w:rPr>
                <w:sz w:val="18"/>
                <w:szCs w:val="18"/>
                <w:lang w:val="en-GB"/>
              </w:rPr>
            </w:pPr>
            <w:r w:rsidRPr="00B00B0C">
              <w:rPr>
                <w:sz w:val="18"/>
                <w:szCs w:val="18"/>
                <w:lang w:val="en-GB"/>
              </w:rPr>
              <w:t>Subject leaders</w:t>
            </w:r>
          </w:p>
        </w:tc>
        <w:tc>
          <w:tcPr>
            <w:tcW w:w="2268" w:type="dxa"/>
          </w:tcPr>
          <w:p w:rsidR="00EC313B" w:rsidRPr="00EC313B" w:rsidRDefault="00E53A39" w:rsidP="00EC313B">
            <w:pPr>
              <w:rPr>
                <w:szCs w:val="24"/>
                <w:lang w:val="en-GB"/>
              </w:rPr>
            </w:pPr>
            <w:r>
              <w:rPr>
                <w:szCs w:val="24"/>
                <w:lang w:val="en-GB"/>
              </w:rPr>
              <w:t>E/M subject leaders – pupils make strong progress.</w:t>
            </w:r>
          </w:p>
        </w:tc>
        <w:tc>
          <w:tcPr>
            <w:tcW w:w="1276" w:type="dxa"/>
            <w:shd w:val="clear" w:color="auto" w:fill="F2F2F2" w:themeFill="background1" w:themeFillShade="F2"/>
          </w:tcPr>
          <w:p w:rsidR="00EC313B" w:rsidRPr="00EC313B" w:rsidRDefault="00EC313B" w:rsidP="00EC313B">
            <w:pPr>
              <w:rPr>
                <w:szCs w:val="24"/>
                <w:lang w:val="en-GB"/>
              </w:rPr>
            </w:pPr>
          </w:p>
        </w:tc>
        <w:tc>
          <w:tcPr>
            <w:tcW w:w="1276" w:type="dxa"/>
            <w:shd w:val="clear" w:color="auto" w:fill="F2F2F2" w:themeFill="background1" w:themeFillShade="F2"/>
          </w:tcPr>
          <w:p w:rsidR="00EC313B" w:rsidRPr="00EC313B" w:rsidRDefault="002A6553" w:rsidP="00EC313B">
            <w:pPr>
              <w:rPr>
                <w:szCs w:val="24"/>
                <w:lang w:val="en-GB"/>
              </w:rPr>
            </w:pPr>
            <w:r>
              <w:rPr>
                <w:szCs w:val="24"/>
                <w:lang w:val="en-GB"/>
              </w:rPr>
              <w:t>£2</w:t>
            </w:r>
            <w:r w:rsidR="00B00B0C">
              <w:rPr>
                <w:szCs w:val="24"/>
                <w:lang w:val="en-GB"/>
              </w:rPr>
              <w:t>000</w:t>
            </w:r>
          </w:p>
        </w:tc>
      </w:tr>
      <w:tr w:rsidR="00EC313B" w:rsidRPr="00EC313B" w:rsidTr="00307730">
        <w:trPr>
          <w:trHeight w:val="20"/>
        </w:trPr>
        <w:tc>
          <w:tcPr>
            <w:tcW w:w="4673" w:type="dxa"/>
            <w:tcMar>
              <w:top w:w="57" w:type="dxa"/>
              <w:bottom w:w="57" w:type="dxa"/>
            </w:tcMar>
          </w:tcPr>
          <w:p w:rsidR="00EC313B" w:rsidRPr="00EC313B" w:rsidRDefault="00AC4B42" w:rsidP="00EC313B">
            <w:pPr>
              <w:rPr>
                <w:szCs w:val="24"/>
                <w:lang w:val="en-GB"/>
              </w:rPr>
            </w:pPr>
            <w:r>
              <w:rPr>
                <w:szCs w:val="24"/>
                <w:lang w:val="en-GB"/>
              </w:rPr>
              <w:t>Analysis of baseline data and what gaps in pupil knowledge are evident- subject leader time to revise curriculum content/ support class teachers planning learning sequences</w:t>
            </w:r>
          </w:p>
        </w:tc>
        <w:tc>
          <w:tcPr>
            <w:tcW w:w="2410" w:type="dxa"/>
            <w:tcMar>
              <w:top w:w="57" w:type="dxa"/>
              <w:bottom w:w="57" w:type="dxa"/>
            </w:tcMar>
          </w:tcPr>
          <w:p w:rsidR="00EC313B" w:rsidRPr="00EC313B" w:rsidRDefault="00AC4B42" w:rsidP="00EC313B">
            <w:pPr>
              <w:rPr>
                <w:szCs w:val="24"/>
                <w:lang w:val="en-GB"/>
              </w:rPr>
            </w:pPr>
            <w:r>
              <w:rPr>
                <w:szCs w:val="24"/>
                <w:lang w:val="en-GB"/>
              </w:rPr>
              <w:t>All</w:t>
            </w:r>
          </w:p>
        </w:tc>
        <w:tc>
          <w:tcPr>
            <w:tcW w:w="2410" w:type="dxa"/>
            <w:shd w:val="clear" w:color="auto" w:fill="auto"/>
            <w:tcMar>
              <w:top w:w="57" w:type="dxa"/>
              <w:bottom w:w="57" w:type="dxa"/>
            </w:tcMar>
          </w:tcPr>
          <w:p w:rsidR="00EC313B" w:rsidRPr="00EC313B" w:rsidRDefault="00AC4B42" w:rsidP="00EC313B">
            <w:pPr>
              <w:rPr>
                <w:szCs w:val="24"/>
                <w:lang w:val="en-GB"/>
              </w:rPr>
            </w:pPr>
            <w:r>
              <w:rPr>
                <w:szCs w:val="24"/>
                <w:lang w:val="en-GB"/>
              </w:rPr>
              <w:t>Teachers aware of pupils needs and plan accordingly</w:t>
            </w:r>
          </w:p>
        </w:tc>
        <w:tc>
          <w:tcPr>
            <w:tcW w:w="850" w:type="dxa"/>
            <w:shd w:val="clear" w:color="auto" w:fill="auto"/>
          </w:tcPr>
          <w:p w:rsidR="00EC313B" w:rsidRPr="00EC313B" w:rsidRDefault="00AC4B42" w:rsidP="00EC313B">
            <w:pPr>
              <w:rPr>
                <w:szCs w:val="24"/>
                <w:lang w:val="en-GB"/>
              </w:rPr>
            </w:pPr>
            <w:r>
              <w:rPr>
                <w:szCs w:val="24"/>
                <w:lang w:val="en-GB"/>
              </w:rPr>
              <w:t xml:space="preserve">All  </w:t>
            </w:r>
          </w:p>
        </w:tc>
        <w:tc>
          <w:tcPr>
            <w:tcW w:w="2268" w:type="dxa"/>
          </w:tcPr>
          <w:p w:rsidR="00EC313B" w:rsidRPr="00EC313B" w:rsidRDefault="00AC4B42" w:rsidP="00EC313B">
            <w:pPr>
              <w:rPr>
                <w:szCs w:val="24"/>
                <w:lang w:val="en-GB"/>
              </w:rPr>
            </w:pPr>
            <w:proofErr w:type="gramStart"/>
            <w:r>
              <w:rPr>
                <w:szCs w:val="24"/>
                <w:lang w:val="en-GB"/>
              </w:rPr>
              <w:t>Pupil make</w:t>
            </w:r>
            <w:proofErr w:type="gramEnd"/>
            <w:r>
              <w:rPr>
                <w:szCs w:val="24"/>
                <w:lang w:val="en-GB"/>
              </w:rPr>
              <w:t xml:space="preserve"> rapid and sustained progress, supported by pupil data.</w:t>
            </w:r>
          </w:p>
        </w:tc>
        <w:tc>
          <w:tcPr>
            <w:tcW w:w="1276" w:type="dxa"/>
            <w:shd w:val="clear" w:color="auto" w:fill="F2F2F2" w:themeFill="background1" w:themeFillShade="F2"/>
          </w:tcPr>
          <w:p w:rsidR="00EC313B" w:rsidRPr="00EC313B" w:rsidRDefault="00EC313B" w:rsidP="00EC313B">
            <w:pPr>
              <w:rPr>
                <w:szCs w:val="24"/>
                <w:lang w:val="en-GB"/>
              </w:rPr>
            </w:pPr>
          </w:p>
        </w:tc>
        <w:tc>
          <w:tcPr>
            <w:tcW w:w="1276" w:type="dxa"/>
            <w:shd w:val="clear" w:color="auto" w:fill="F2F2F2" w:themeFill="background1" w:themeFillShade="F2"/>
          </w:tcPr>
          <w:p w:rsidR="00EC313B" w:rsidRPr="00EC313B" w:rsidRDefault="00EC313B" w:rsidP="00EC313B">
            <w:pPr>
              <w:rPr>
                <w:szCs w:val="24"/>
                <w:lang w:val="en-GB"/>
              </w:rPr>
            </w:pPr>
          </w:p>
        </w:tc>
      </w:tr>
      <w:tr w:rsidR="00EC313B" w:rsidRPr="00EC313B" w:rsidTr="00307730">
        <w:trPr>
          <w:trHeight w:val="20"/>
        </w:trPr>
        <w:tc>
          <w:tcPr>
            <w:tcW w:w="4673" w:type="dxa"/>
            <w:tcMar>
              <w:top w:w="57" w:type="dxa"/>
              <w:bottom w:w="57" w:type="dxa"/>
            </w:tcMar>
          </w:tcPr>
          <w:p w:rsidR="00EC313B" w:rsidRPr="00EC313B" w:rsidRDefault="007F7CE6" w:rsidP="00EC313B">
            <w:pPr>
              <w:rPr>
                <w:szCs w:val="24"/>
                <w:lang w:val="en-GB"/>
              </w:rPr>
            </w:pPr>
            <w:r>
              <w:rPr>
                <w:szCs w:val="24"/>
                <w:lang w:val="en-GB"/>
              </w:rPr>
              <w:t>Jigsaw recovery lessons and program embedded in class practice</w:t>
            </w:r>
            <w:r w:rsidR="00F03E15">
              <w:rPr>
                <w:szCs w:val="24"/>
                <w:lang w:val="en-GB"/>
              </w:rPr>
              <w:t xml:space="preserve"> supporting pupil’s welfare and mental health</w:t>
            </w:r>
            <w:r>
              <w:rPr>
                <w:szCs w:val="24"/>
                <w:lang w:val="en-GB"/>
              </w:rPr>
              <w:t>.</w:t>
            </w:r>
          </w:p>
        </w:tc>
        <w:tc>
          <w:tcPr>
            <w:tcW w:w="2410" w:type="dxa"/>
            <w:tcMar>
              <w:top w:w="57" w:type="dxa"/>
              <w:bottom w:w="57" w:type="dxa"/>
            </w:tcMar>
          </w:tcPr>
          <w:p w:rsidR="00EC313B" w:rsidRPr="00EC313B" w:rsidRDefault="00EC313B" w:rsidP="00EC313B">
            <w:pPr>
              <w:rPr>
                <w:szCs w:val="24"/>
                <w:lang w:val="en-GB"/>
              </w:rPr>
            </w:pPr>
          </w:p>
        </w:tc>
        <w:tc>
          <w:tcPr>
            <w:tcW w:w="2410" w:type="dxa"/>
            <w:shd w:val="clear" w:color="auto" w:fill="auto"/>
            <w:tcMar>
              <w:top w:w="57" w:type="dxa"/>
              <w:bottom w:w="57" w:type="dxa"/>
            </w:tcMar>
          </w:tcPr>
          <w:p w:rsidR="00EC313B" w:rsidRPr="00EC313B" w:rsidRDefault="00EC313B" w:rsidP="00EC313B">
            <w:pPr>
              <w:rPr>
                <w:szCs w:val="24"/>
                <w:lang w:val="en-GB"/>
              </w:rPr>
            </w:pPr>
          </w:p>
        </w:tc>
        <w:tc>
          <w:tcPr>
            <w:tcW w:w="850" w:type="dxa"/>
            <w:shd w:val="clear" w:color="auto" w:fill="auto"/>
          </w:tcPr>
          <w:p w:rsidR="00EC313B" w:rsidRPr="00EC313B" w:rsidRDefault="00F03E15" w:rsidP="00EC313B">
            <w:pPr>
              <w:rPr>
                <w:szCs w:val="24"/>
                <w:lang w:val="en-GB"/>
              </w:rPr>
            </w:pPr>
            <w:r>
              <w:rPr>
                <w:szCs w:val="24"/>
                <w:lang w:val="en-GB"/>
              </w:rPr>
              <w:t>SC &amp; all staff</w:t>
            </w:r>
          </w:p>
        </w:tc>
        <w:tc>
          <w:tcPr>
            <w:tcW w:w="2268" w:type="dxa"/>
          </w:tcPr>
          <w:p w:rsidR="00EC313B" w:rsidRPr="00EC313B" w:rsidRDefault="00EC313B" w:rsidP="00EC313B">
            <w:pPr>
              <w:rPr>
                <w:szCs w:val="24"/>
                <w:lang w:val="en-GB"/>
              </w:rPr>
            </w:pPr>
          </w:p>
        </w:tc>
        <w:tc>
          <w:tcPr>
            <w:tcW w:w="1276" w:type="dxa"/>
            <w:shd w:val="clear" w:color="auto" w:fill="F2F2F2" w:themeFill="background1" w:themeFillShade="F2"/>
          </w:tcPr>
          <w:p w:rsidR="00EC313B" w:rsidRPr="00EC313B" w:rsidRDefault="002A6553" w:rsidP="002A6553">
            <w:pPr>
              <w:rPr>
                <w:szCs w:val="24"/>
                <w:lang w:val="en-GB"/>
              </w:rPr>
            </w:pPr>
            <w:r>
              <w:rPr>
                <w:szCs w:val="24"/>
                <w:lang w:val="en-GB"/>
              </w:rPr>
              <w:t>£0</w:t>
            </w:r>
          </w:p>
        </w:tc>
        <w:tc>
          <w:tcPr>
            <w:tcW w:w="1276" w:type="dxa"/>
            <w:shd w:val="clear" w:color="auto" w:fill="F2F2F2" w:themeFill="background1" w:themeFillShade="F2"/>
          </w:tcPr>
          <w:p w:rsidR="00EC313B" w:rsidRPr="00EC313B" w:rsidRDefault="00EC313B" w:rsidP="00EC313B">
            <w:pPr>
              <w:rPr>
                <w:szCs w:val="24"/>
                <w:lang w:val="en-GB"/>
              </w:rPr>
            </w:pPr>
          </w:p>
        </w:tc>
      </w:tr>
      <w:tr w:rsidR="00EC313B" w:rsidRPr="00EC313B" w:rsidTr="007E4603">
        <w:trPr>
          <w:trHeight w:hRule="exact" w:val="387"/>
        </w:trPr>
        <w:tc>
          <w:tcPr>
            <w:tcW w:w="12611" w:type="dxa"/>
            <w:gridSpan w:val="5"/>
            <w:shd w:val="clear" w:color="auto" w:fill="F2F2F2" w:themeFill="background1" w:themeFillShade="F2"/>
            <w:tcMar>
              <w:top w:w="57" w:type="dxa"/>
              <w:bottom w:w="57" w:type="dxa"/>
            </w:tcMar>
          </w:tcPr>
          <w:p w:rsidR="00EC313B" w:rsidRPr="00EC313B" w:rsidRDefault="00EC313B" w:rsidP="00EC313B">
            <w:pPr>
              <w:rPr>
                <w:b/>
                <w:szCs w:val="24"/>
                <w:lang w:val="en-GB"/>
              </w:rPr>
            </w:pPr>
            <w:r w:rsidRPr="00EC313B">
              <w:rPr>
                <w:b/>
                <w:szCs w:val="24"/>
                <w:lang w:val="en-GB"/>
              </w:rPr>
              <w:t xml:space="preserve">Cost </w:t>
            </w:r>
          </w:p>
        </w:tc>
        <w:tc>
          <w:tcPr>
            <w:tcW w:w="1276" w:type="dxa"/>
            <w:shd w:val="clear" w:color="auto" w:fill="F2F2F2" w:themeFill="background1" w:themeFillShade="F2"/>
          </w:tcPr>
          <w:p w:rsidR="00EC313B" w:rsidRPr="00EC313B" w:rsidRDefault="00F03E15" w:rsidP="002A6553">
            <w:pPr>
              <w:rPr>
                <w:szCs w:val="24"/>
                <w:lang w:val="en-GB"/>
              </w:rPr>
            </w:pPr>
            <w:r>
              <w:rPr>
                <w:szCs w:val="24"/>
                <w:lang w:val="en-GB"/>
              </w:rPr>
              <w:t>£</w:t>
            </w:r>
            <w:r w:rsidR="002A6553">
              <w:rPr>
                <w:szCs w:val="24"/>
                <w:lang w:val="en-GB"/>
              </w:rPr>
              <w:t>0</w:t>
            </w:r>
          </w:p>
        </w:tc>
        <w:tc>
          <w:tcPr>
            <w:tcW w:w="1276" w:type="dxa"/>
            <w:shd w:val="clear" w:color="auto" w:fill="F2F2F2" w:themeFill="background1" w:themeFillShade="F2"/>
          </w:tcPr>
          <w:p w:rsidR="00EC313B" w:rsidRPr="00EC313B" w:rsidRDefault="002A6553" w:rsidP="00EC313B">
            <w:pPr>
              <w:rPr>
                <w:szCs w:val="24"/>
                <w:lang w:val="en-GB"/>
              </w:rPr>
            </w:pPr>
            <w:r>
              <w:rPr>
                <w:szCs w:val="24"/>
                <w:lang w:val="en-GB"/>
              </w:rPr>
              <w:t>£2</w:t>
            </w:r>
            <w:r w:rsidR="009711B9">
              <w:rPr>
                <w:szCs w:val="24"/>
                <w:lang w:val="en-GB"/>
              </w:rPr>
              <w:t>000</w:t>
            </w:r>
          </w:p>
        </w:tc>
      </w:tr>
    </w:tbl>
    <w:p w:rsidR="00EC313B" w:rsidRPr="00EC313B" w:rsidRDefault="00EC313B" w:rsidP="00EC313B">
      <w:pPr>
        <w:rPr>
          <w:b/>
          <w:lang w:val="en-GB"/>
        </w:rPr>
      </w:pPr>
    </w:p>
    <w:p w:rsidR="00EC313B" w:rsidRPr="00EC313B" w:rsidRDefault="00EC313B" w:rsidP="00EC313B">
      <w:pPr>
        <w:rPr>
          <w:b/>
          <w:lang w:val="en-GB"/>
        </w:rPr>
      </w:pPr>
    </w:p>
    <w:tbl>
      <w:tblPr>
        <w:tblStyle w:val="TableGrid"/>
        <w:tblW w:w="15163" w:type="dxa"/>
        <w:tblLayout w:type="fixed"/>
        <w:tblLook w:val="04A0"/>
      </w:tblPr>
      <w:tblGrid>
        <w:gridCol w:w="4673"/>
        <w:gridCol w:w="2410"/>
        <w:gridCol w:w="2097"/>
        <w:gridCol w:w="851"/>
        <w:gridCol w:w="2580"/>
        <w:gridCol w:w="1276"/>
        <w:gridCol w:w="1276"/>
      </w:tblGrid>
      <w:tr w:rsidR="00EC313B" w:rsidRPr="00EC313B" w:rsidTr="00085C1D">
        <w:trPr>
          <w:trHeight w:val="283"/>
        </w:trPr>
        <w:tc>
          <w:tcPr>
            <w:tcW w:w="15163" w:type="dxa"/>
            <w:gridSpan w:val="7"/>
            <w:shd w:val="clear" w:color="auto" w:fill="8DB3E2" w:themeFill="text2" w:themeFillTint="66"/>
            <w:vAlign w:val="center"/>
          </w:tcPr>
          <w:p w:rsidR="00EC313B" w:rsidRPr="00EC313B" w:rsidRDefault="00EC313B" w:rsidP="00EC313B">
            <w:pPr>
              <w:rPr>
                <w:b/>
                <w:szCs w:val="24"/>
                <w:lang w:val="en-GB"/>
              </w:rPr>
            </w:pPr>
            <w:r w:rsidRPr="00EC313B">
              <w:rPr>
                <w:b/>
                <w:szCs w:val="24"/>
                <w:lang w:val="en-GB"/>
              </w:rPr>
              <w:t xml:space="preserve">Strand 2: Targeted support </w:t>
            </w:r>
            <w:r w:rsidRPr="00EC313B">
              <w:rPr>
                <w:szCs w:val="24"/>
                <w:lang w:val="en-GB"/>
              </w:rPr>
              <w:t>(1:1 and small group tuition, intervention programmes, extended school time (before and after school interventions)</w:t>
            </w:r>
          </w:p>
        </w:tc>
      </w:tr>
      <w:tr w:rsidR="00EC313B" w:rsidRPr="00EC313B" w:rsidTr="00B63D11">
        <w:trPr>
          <w:trHeight w:val="289"/>
        </w:trPr>
        <w:tc>
          <w:tcPr>
            <w:tcW w:w="4673" w:type="dxa"/>
            <w:tcMar>
              <w:top w:w="57" w:type="dxa"/>
              <w:bottom w:w="57" w:type="dxa"/>
            </w:tcMar>
            <w:vAlign w:val="center"/>
          </w:tcPr>
          <w:p w:rsidR="00EC313B" w:rsidRPr="00EC313B" w:rsidRDefault="00EC313B" w:rsidP="00EC313B">
            <w:pPr>
              <w:rPr>
                <w:b/>
                <w:szCs w:val="24"/>
                <w:lang w:val="en-GB"/>
              </w:rPr>
            </w:pPr>
            <w:r w:rsidRPr="00EC313B">
              <w:rPr>
                <w:b/>
                <w:szCs w:val="24"/>
                <w:lang w:val="en-GB"/>
              </w:rPr>
              <w:t>Action/Strategy</w:t>
            </w:r>
          </w:p>
        </w:tc>
        <w:tc>
          <w:tcPr>
            <w:tcW w:w="2410"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Which pupils have been targeted for this strategy?  Who will benefit?</w:t>
            </w:r>
          </w:p>
        </w:tc>
        <w:tc>
          <w:tcPr>
            <w:tcW w:w="2097"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Expected Impact</w:t>
            </w:r>
          </w:p>
        </w:tc>
        <w:tc>
          <w:tcPr>
            <w:tcW w:w="851" w:type="dxa"/>
            <w:shd w:val="clear" w:color="auto" w:fill="auto"/>
            <w:vAlign w:val="center"/>
          </w:tcPr>
          <w:p w:rsidR="00EC313B" w:rsidRPr="00EC313B" w:rsidRDefault="00EC313B" w:rsidP="00EC313B">
            <w:pPr>
              <w:rPr>
                <w:b/>
                <w:szCs w:val="24"/>
                <w:lang w:val="en-GB"/>
              </w:rPr>
            </w:pPr>
            <w:r w:rsidRPr="00EC313B">
              <w:rPr>
                <w:b/>
                <w:szCs w:val="24"/>
                <w:lang w:val="en-GB"/>
              </w:rPr>
              <w:t>Staff lead</w:t>
            </w:r>
          </w:p>
        </w:tc>
        <w:tc>
          <w:tcPr>
            <w:tcW w:w="2580" w:type="dxa"/>
            <w:vAlign w:val="center"/>
          </w:tcPr>
          <w:p w:rsidR="00EC313B" w:rsidRPr="00EC313B" w:rsidRDefault="00EC313B" w:rsidP="00EC313B">
            <w:pPr>
              <w:rPr>
                <w:b/>
                <w:szCs w:val="24"/>
                <w:lang w:val="en-GB"/>
              </w:rPr>
            </w:pPr>
            <w:r w:rsidRPr="00EC313B">
              <w:rPr>
                <w:b/>
                <w:szCs w:val="24"/>
                <w:lang w:val="en-GB"/>
              </w:rPr>
              <w:t>Monitoring:</w:t>
            </w:r>
          </w:p>
          <w:p w:rsidR="00EC313B" w:rsidRPr="00EC313B" w:rsidRDefault="00EC313B" w:rsidP="00EC313B">
            <w:pPr>
              <w:rPr>
                <w:b/>
                <w:szCs w:val="24"/>
                <w:lang w:val="en-GB"/>
              </w:rPr>
            </w:pPr>
            <w:r w:rsidRPr="00EC313B">
              <w:rPr>
                <w:b/>
                <w:szCs w:val="24"/>
                <w:lang w:val="en-GB"/>
              </w:rPr>
              <w:t>When and how will you evaluate impact?</w:t>
            </w:r>
          </w:p>
        </w:tc>
        <w:tc>
          <w:tcPr>
            <w:tcW w:w="1276"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(School Budget)</w:t>
            </w:r>
          </w:p>
        </w:tc>
        <w:tc>
          <w:tcPr>
            <w:tcW w:w="1276"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(National Funding)</w:t>
            </w:r>
          </w:p>
        </w:tc>
      </w:tr>
      <w:tr w:rsidR="00EC313B" w:rsidRPr="00EC313B" w:rsidTr="00604B65">
        <w:trPr>
          <w:cantSplit/>
        </w:trPr>
        <w:tc>
          <w:tcPr>
            <w:tcW w:w="4673" w:type="dxa"/>
            <w:tcMar>
              <w:top w:w="57" w:type="dxa"/>
              <w:bottom w:w="57" w:type="dxa"/>
            </w:tcMar>
          </w:tcPr>
          <w:p w:rsidR="00EC313B" w:rsidRDefault="00A66F2E" w:rsidP="00B00B0C">
            <w:pPr>
              <w:rPr>
                <w:szCs w:val="24"/>
                <w:lang w:val="en-GB"/>
              </w:rPr>
            </w:pPr>
            <w:r w:rsidRPr="00A66F2E">
              <w:rPr>
                <w:szCs w:val="24"/>
                <w:lang w:val="en-GB"/>
              </w:rPr>
              <w:t xml:space="preserve">Release class teachers for a series of 5 afternoons </w:t>
            </w:r>
            <w:r w:rsidR="00E64DE9">
              <w:rPr>
                <w:szCs w:val="24"/>
                <w:lang w:val="en-GB"/>
              </w:rPr>
              <w:t xml:space="preserve">in 1 week </w:t>
            </w:r>
            <w:r w:rsidRPr="00A66F2E">
              <w:rPr>
                <w:szCs w:val="24"/>
                <w:lang w:val="en-GB"/>
              </w:rPr>
              <w:t>to either work 1:1 or in small groups</w:t>
            </w:r>
            <w:r>
              <w:rPr>
                <w:szCs w:val="24"/>
                <w:lang w:val="en-GB"/>
              </w:rPr>
              <w:t xml:space="preserve"> on identified gaps in their skills/ knowledge.</w:t>
            </w:r>
            <w:r w:rsidR="00E64DE9">
              <w:rPr>
                <w:szCs w:val="24"/>
                <w:lang w:val="en-GB"/>
              </w:rPr>
              <w:t xml:space="preserve"> This will be repeated </w:t>
            </w:r>
            <w:proofErr w:type="gramStart"/>
            <w:r w:rsidR="00E64DE9">
              <w:rPr>
                <w:szCs w:val="24"/>
                <w:lang w:val="en-GB"/>
              </w:rPr>
              <w:t xml:space="preserve">on </w:t>
            </w:r>
            <w:r w:rsidR="00604B65">
              <w:rPr>
                <w:szCs w:val="24"/>
                <w:lang w:val="en-GB"/>
              </w:rPr>
              <w:t>,</w:t>
            </w:r>
            <w:r w:rsidR="00B00B0C">
              <w:rPr>
                <w:szCs w:val="24"/>
                <w:lang w:val="en-GB"/>
              </w:rPr>
              <w:t>3</w:t>
            </w:r>
            <w:proofErr w:type="gramEnd"/>
            <w:r w:rsidR="00604B65">
              <w:rPr>
                <w:szCs w:val="24"/>
                <w:lang w:val="en-GB"/>
              </w:rPr>
              <w:t xml:space="preserve"> x 4 week</w:t>
            </w:r>
            <w:r w:rsidR="00307730">
              <w:rPr>
                <w:szCs w:val="24"/>
                <w:lang w:val="en-GB"/>
              </w:rPr>
              <w:t>s</w:t>
            </w:r>
            <w:r w:rsidR="00604B65">
              <w:rPr>
                <w:szCs w:val="24"/>
                <w:lang w:val="en-GB"/>
              </w:rPr>
              <w:t xml:space="preserve"> cycles</w:t>
            </w:r>
            <w:r w:rsidR="001E3C12">
              <w:rPr>
                <w:szCs w:val="24"/>
                <w:lang w:val="en-GB"/>
              </w:rPr>
              <w:t>.</w:t>
            </w:r>
          </w:p>
          <w:tbl>
            <w:tblPr>
              <w:tblStyle w:val="TableGrid"/>
              <w:tblW w:w="4531" w:type="dxa"/>
              <w:tblLayout w:type="fixed"/>
              <w:tblLook w:val="04A0"/>
            </w:tblPr>
            <w:tblGrid>
              <w:gridCol w:w="704"/>
              <w:gridCol w:w="765"/>
              <w:gridCol w:w="765"/>
              <w:gridCol w:w="766"/>
              <w:gridCol w:w="765"/>
              <w:gridCol w:w="766"/>
            </w:tblGrid>
            <w:tr w:rsidR="001E3C12" w:rsidTr="00F02DE9">
              <w:tc>
                <w:tcPr>
                  <w:tcW w:w="704" w:type="dxa"/>
                  <w:vMerge w:val="restart"/>
                </w:tcPr>
                <w:p w:rsidR="001E3C12" w:rsidRDefault="001E3C12" w:rsidP="00F02DE9">
                  <w:r>
                    <w:t>Cycle 1</w:t>
                  </w:r>
                </w:p>
              </w:tc>
              <w:tc>
                <w:tcPr>
                  <w:tcW w:w="765" w:type="dxa"/>
                </w:tcPr>
                <w:p w:rsidR="001E3C12" w:rsidRDefault="001E3C12" w:rsidP="00F02DE9">
                  <w:r>
                    <w:t>Wk 1</w:t>
                  </w:r>
                </w:p>
              </w:tc>
              <w:tc>
                <w:tcPr>
                  <w:tcW w:w="765" w:type="dxa"/>
                </w:tcPr>
                <w:p w:rsidR="001E3C12" w:rsidRDefault="001E3C12" w:rsidP="00F02DE9">
                  <w:r>
                    <w:t xml:space="preserve">Wk2 </w:t>
                  </w:r>
                </w:p>
              </w:tc>
              <w:tc>
                <w:tcPr>
                  <w:tcW w:w="766" w:type="dxa"/>
                </w:tcPr>
                <w:p w:rsidR="001E3C12" w:rsidRDefault="001E3C12" w:rsidP="00F02DE9">
                  <w:r>
                    <w:t>Wk 3</w:t>
                  </w:r>
                </w:p>
              </w:tc>
              <w:tc>
                <w:tcPr>
                  <w:tcW w:w="765" w:type="dxa"/>
                </w:tcPr>
                <w:p w:rsidR="001E3C12" w:rsidRDefault="001E3C12" w:rsidP="00F02DE9">
                  <w:r>
                    <w:t xml:space="preserve">Wk4 </w:t>
                  </w:r>
                </w:p>
              </w:tc>
              <w:tc>
                <w:tcPr>
                  <w:tcW w:w="766" w:type="dxa"/>
                </w:tcPr>
                <w:p w:rsidR="001E3C12" w:rsidRDefault="001E3C12" w:rsidP="00F02DE9">
                  <w:r>
                    <w:t>£</w:t>
                  </w:r>
                </w:p>
              </w:tc>
            </w:tr>
            <w:tr w:rsidR="001E3C12" w:rsidTr="00F02DE9">
              <w:tc>
                <w:tcPr>
                  <w:tcW w:w="704" w:type="dxa"/>
                  <w:vMerge/>
                </w:tcPr>
                <w:p w:rsidR="001E3C12" w:rsidRDefault="001E3C12" w:rsidP="00F02DE9"/>
              </w:tc>
              <w:tc>
                <w:tcPr>
                  <w:tcW w:w="765" w:type="dxa"/>
                </w:tcPr>
                <w:p w:rsidR="001E3C12" w:rsidRDefault="001E3C12" w:rsidP="00F02DE9">
                  <w:r>
                    <w:t>2/6</w:t>
                  </w:r>
                </w:p>
              </w:tc>
              <w:tc>
                <w:tcPr>
                  <w:tcW w:w="765" w:type="dxa"/>
                </w:tcPr>
                <w:p w:rsidR="001E3C12" w:rsidRDefault="001E3C12" w:rsidP="00F02DE9">
                  <w:r>
                    <w:t>5/F</w:t>
                  </w:r>
                </w:p>
              </w:tc>
              <w:tc>
                <w:tcPr>
                  <w:tcW w:w="766" w:type="dxa"/>
                </w:tcPr>
                <w:p w:rsidR="001E3C12" w:rsidRDefault="001E3C12" w:rsidP="00F02DE9">
                  <w:r>
                    <w:t>3/4</w:t>
                  </w:r>
                </w:p>
              </w:tc>
              <w:tc>
                <w:tcPr>
                  <w:tcW w:w="765" w:type="dxa"/>
                </w:tcPr>
                <w:p w:rsidR="001E3C12" w:rsidRDefault="001E3C12" w:rsidP="00F02DE9">
                  <w:r>
                    <w:t>1/6</w:t>
                  </w:r>
                </w:p>
              </w:tc>
              <w:tc>
                <w:tcPr>
                  <w:tcW w:w="766" w:type="dxa"/>
                </w:tcPr>
                <w:p w:rsidR="001E3C12" w:rsidRDefault="001E3C12" w:rsidP="00F02DE9">
                  <w:r>
                    <w:t>4000</w:t>
                  </w:r>
                </w:p>
              </w:tc>
            </w:tr>
            <w:tr w:rsidR="001E3C12" w:rsidTr="00F02DE9">
              <w:tc>
                <w:tcPr>
                  <w:tcW w:w="704" w:type="dxa"/>
                  <w:vMerge w:val="restart"/>
                </w:tcPr>
                <w:p w:rsidR="001E3C12" w:rsidRDefault="001E3C12" w:rsidP="00F02DE9">
                  <w:r>
                    <w:t>Cycle 2</w:t>
                  </w:r>
                </w:p>
              </w:tc>
              <w:tc>
                <w:tcPr>
                  <w:tcW w:w="765" w:type="dxa"/>
                </w:tcPr>
                <w:p w:rsidR="001E3C12" w:rsidRDefault="001E3C12" w:rsidP="00F02DE9">
                  <w:r>
                    <w:t>Wk 1</w:t>
                  </w:r>
                </w:p>
              </w:tc>
              <w:tc>
                <w:tcPr>
                  <w:tcW w:w="765" w:type="dxa"/>
                </w:tcPr>
                <w:p w:rsidR="001E3C12" w:rsidRDefault="001E3C12" w:rsidP="00F02DE9">
                  <w:r>
                    <w:t xml:space="preserve">Wk2 </w:t>
                  </w:r>
                </w:p>
              </w:tc>
              <w:tc>
                <w:tcPr>
                  <w:tcW w:w="766" w:type="dxa"/>
                </w:tcPr>
                <w:p w:rsidR="001E3C12" w:rsidRDefault="001E3C12" w:rsidP="00F02DE9">
                  <w:r>
                    <w:t>Wk 3</w:t>
                  </w:r>
                </w:p>
              </w:tc>
              <w:tc>
                <w:tcPr>
                  <w:tcW w:w="765" w:type="dxa"/>
                </w:tcPr>
                <w:p w:rsidR="001E3C12" w:rsidRDefault="001E3C12" w:rsidP="00F02DE9">
                  <w:r>
                    <w:t xml:space="preserve">Wk4 </w:t>
                  </w:r>
                </w:p>
              </w:tc>
              <w:tc>
                <w:tcPr>
                  <w:tcW w:w="766" w:type="dxa"/>
                </w:tcPr>
                <w:p w:rsidR="001E3C12" w:rsidRDefault="001E3C12" w:rsidP="00F02DE9"/>
              </w:tc>
            </w:tr>
            <w:tr w:rsidR="001E3C12" w:rsidTr="00F02DE9">
              <w:tc>
                <w:tcPr>
                  <w:tcW w:w="704" w:type="dxa"/>
                  <w:vMerge/>
                </w:tcPr>
                <w:p w:rsidR="001E3C12" w:rsidRDefault="001E3C12" w:rsidP="00F02DE9"/>
              </w:tc>
              <w:tc>
                <w:tcPr>
                  <w:tcW w:w="765" w:type="dxa"/>
                </w:tcPr>
                <w:p w:rsidR="001E3C12" w:rsidRDefault="001E3C12" w:rsidP="00F02DE9">
                  <w:r>
                    <w:t>2/5</w:t>
                  </w:r>
                </w:p>
              </w:tc>
              <w:tc>
                <w:tcPr>
                  <w:tcW w:w="765" w:type="dxa"/>
                </w:tcPr>
                <w:p w:rsidR="001E3C12" w:rsidRDefault="001E3C12" w:rsidP="00F02DE9">
                  <w:r>
                    <w:t>F /3</w:t>
                  </w:r>
                </w:p>
              </w:tc>
              <w:tc>
                <w:tcPr>
                  <w:tcW w:w="766" w:type="dxa"/>
                </w:tcPr>
                <w:p w:rsidR="001E3C12" w:rsidRDefault="001E3C12" w:rsidP="00F02DE9">
                  <w:r>
                    <w:t>4/1</w:t>
                  </w:r>
                </w:p>
              </w:tc>
              <w:tc>
                <w:tcPr>
                  <w:tcW w:w="765" w:type="dxa"/>
                </w:tcPr>
                <w:p w:rsidR="001E3C12" w:rsidRDefault="001E3C12" w:rsidP="00F02DE9">
                  <w:r>
                    <w:t>6/2</w:t>
                  </w:r>
                </w:p>
              </w:tc>
              <w:tc>
                <w:tcPr>
                  <w:tcW w:w="766" w:type="dxa"/>
                </w:tcPr>
                <w:p w:rsidR="001E3C12" w:rsidRDefault="001E3C12" w:rsidP="00F02DE9">
                  <w:r>
                    <w:t>4000</w:t>
                  </w:r>
                </w:p>
              </w:tc>
            </w:tr>
            <w:tr w:rsidR="001E3C12" w:rsidTr="00F02DE9">
              <w:tc>
                <w:tcPr>
                  <w:tcW w:w="704" w:type="dxa"/>
                  <w:vMerge w:val="restart"/>
                </w:tcPr>
                <w:p w:rsidR="001E3C12" w:rsidRDefault="001E3C12" w:rsidP="00F02DE9">
                  <w:r>
                    <w:t>Cycle 3</w:t>
                  </w:r>
                </w:p>
              </w:tc>
              <w:tc>
                <w:tcPr>
                  <w:tcW w:w="765" w:type="dxa"/>
                </w:tcPr>
                <w:p w:rsidR="001E3C12" w:rsidRDefault="001E3C12" w:rsidP="00F02DE9">
                  <w:r>
                    <w:t>Wk 1</w:t>
                  </w:r>
                </w:p>
              </w:tc>
              <w:tc>
                <w:tcPr>
                  <w:tcW w:w="765" w:type="dxa"/>
                </w:tcPr>
                <w:p w:rsidR="001E3C12" w:rsidRDefault="001E3C12" w:rsidP="00F02DE9">
                  <w:r>
                    <w:t xml:space="preserve">Wk2 </w:t>
                  </w:r>
                </w:p>
              </w:tc>
              <w:tc>
                <w:tcPr>
                  <w:tcW w:w="766" w:type="dxa"/>
                </w:tcPr>
                <w:p w:rsidR="001E3C12" w:rsidRDefault="001E3C12" w:rsidP="00F02DE9">
                  <w:r>
                    <w:t>Wk 3</w:t>
                  </w:r>
                </w:p>
              </w:tc>
              <w:tc>
                <w:tcPr>
                  <w:tcW w:w="765" w:type="dxa"/>
                </w:tcPr>
                <w:p w:rsidR="001E3C12" w:rsidRDefault="001E3C12" w:rsidP="00F02DE9">
                  <w:r>
                    <w:t xml:space="preserve">Wk4 </w:t>
                  </w:r>
                </w:p>
              </w:tc>
              <w:tc>
                <w:tcPr>
                  <w:tcW w:w="766" w:type="dxa"/>
                </w:tcPr>
                <w:p w:rsidR="001E3C12" w:rsidRDefault="001E3C12" w:rsidP="00F02DE9"/>
              </w:tc>
            </w:tr>
            <w:tr w:rsidR="001E3C12" w:rsidTr="00F02DE9">
              <w:tc>
                <w:tcPr>
                  <w:tcW w:w="704" w:type="dxa"/>
                  <w:vMerge/>
                </w:tcPr>
                <w:p w:rsidR="001E3C12" w:rsidRDefault="001E3C12" w:rsidP="00F02DE9"/>
              </w:tc>
              <w:tc>
                <w:tcPr>
                  <w:tcW w:w="765" w:type="dxa"/>
                </w:tcPr>
                <w:p w:rsidR="001E3C12" w:rsidRDefault="001E3C12" w:rsidP="00F02DE9">
                  <w:r>
                    <w:t>5/F</w:t>
                  </w:r>
                </w:p>
              </w:tc>
              <w:tc>
                <w:tcPr>
                  <w:tcW w:w="765" w:type="dxa"/>
                </w:tcPr>
                <w:p w:rsidR="001E3C12" w:rsidRDefault="001E3C12" w:rsidP="00F02DE9">
                  <w:r>
                    <w:t>3/4</w:t>
                  </w:r>
                </w:p>
              </w:tc>
              <w:tc>
                <w:tcPr>
                  <w:tcW w:w="766" w:type="dxa"/>
                </w:tcPr>
                <w:p w:rsidR="001E3C12" w:rsidRDefault="001E3C12" w:rsidP="00F02DE9">
                  <w:r>
                    <w:t>1/6</w:t>
                  </w:r>
                </w:p>
              </w:tc>
              <w:tc>
                <w:tcPr>
                  <w:tcW w:w="765" w:type="dxa"/>
                </w:tcPr>
                <w:p w:rsidR="001E3C12" w:rsidRDefault="001E3C12" w:rsidP="00F02DE9">
                  <w:r>
                    <w:t>2</w:t>
                  </w:r>
                </w:p>
              </w:tc>
              <w:tc>
                <w:tcPr>
                  <w:tcW w:w="766" w:type="dxa"/>
                </w:tcPr>
                <w:p w:rsidR="001E3C12" w:rsidRDefault="001E3C12" w:rsidP="00F02DE9">
                  <w:r>
                    <w:t>3500</w:t>
                  </w:r>
                </w:p>
              </w:tc>
            </w:tr>
          </w:tbl>
          <w:p w:rsidR="00B00B0C" w:rsidRPr="00A66F2E" w:rsidRDefault="00B00B0C" w:rsidP="00B00B0C">
            <w:pPr>
              <w:rPr>
                <w:szCs w:val="24"/>
                <w:lang w:val="en-GB"/>
              </w:rPr>
            </w:pPr>
          </w:p>
        </w:tc>
        <w:tc>
          <w:tcPr>
            <w:tcW w:w="2410" w:type="dxa"/>
            <w:shd w:val="clear" w:color="auto" w:fill="auto"/>
            <w:tcMar>
              <w:top w:w="57" w:type="dxa"/>
              <w:bottom w:w="57" w:type="dxa"/>
            </w:tcMar>
          </w:tcPr>
          <w:p w:rsidR="00EC313B" w:rsidRPr="00A66F2E" w:rsidRDefault="00A66F2E" w:rsidP="00A66F2E">
            <w:pPr>
              <w:rPr>
                <w:szCs w:val="24"/>
                <w:lang w:val="en-GB"/>
              </w:rPr>
            </w:pPr>
            <w:r>
              <w:rPr>
                <w:szCs w:val="24"/>
                <w:lang w:val="en-GB"/>
              </w:rPr>
              <w:t>Predominantly DIS pupils but no-DIS will be included as needed.</w:t>
            </w:r>
          </w:p>
        </w:tc>
        <w:tc>
          <w:tcPr>
            <w:tcW w:w="2097" w:type="dxa"/>
            <w:shd w:val="clear" w:color="auto" w:fill="auto"/>
            <w:tcMar>
              <w:top w:w="57" w:type="dxa"/>
              <w:bottom w:w="57" w:type="dxa"/>
            </w:tcMar>
          </w:tcPr>
          <w:p w:rsidR="00EC313B" w:rsidRPr="00A66F2E" w:rsidRDefault="00A66F2E" w:rsidP="00EC313B">
            <w:pPr>
              <w:rPr>
                <w:szCs w:val="24"/>
                <w:lang w:val="en-GB"/>
              </w:rPr>
            </w:pPr>
            <w:r>
              <w:rPr>
                <w:szCs w:val="24"/>
                <w:lang w:val="en-GB"/>
              </w:rPr>
              <w:t>Accelerated rates of progress and lost leaning regained.</w:t>
            </w:r>
          </w:p>
        </w:tc>
        <w:tc>
          <w:tcPr>
            <w:tcW w:w="851" w:type="dxa"/>
            <w:shd w:val="clear" w:color="auto" w:fill="auto"/>
          </w:tcPr>
          <w:p w:rsidR="00EC313B" w:rsidRPr="00A66F2E" w:rsidRDefault="00604B65" w:rsidP="00EC313B">
            <w:pPr>
              <w:rPr>
                <w:szCs w:val="24"/>
                <w:lang w:val="en-GB"/>
              </w:rPr>
            </w:pPr>
            <w:r>
              <w:rPr>
                <w:szCs w:val="24"/>
                <w:lang w:val="en-GB"/>
              </w:rPr>
              <w:t xml:space="preserve">All </w:t>
            </w:r>
            <w:r w:rsidRPr="00604B65">
              <w:rPr>
                <w:sz w:val="18"/>
                <w:szCs w:val="18"/>
                <w:lang w:val="en-GB"/>
              </w:rPr>
              <w:t>teachers</w:t>
            </w:r>
          </w:p>
        </w:tc>
        <w:tc>
          <w:tcPr>
            <w:tcW w:w="2580" w:type="dxa"/>
          </w:tcPr>
          <w:p w:rsidR="00EC313B" w:rsidRPr="00A66F2E" w:rsidRDefault="00604B65" w:rsidP="00EC313B">
            <w:pPr>
              <w:rPr>
                <w:szCs w:val="24"/>
                <w:lang w:val="en-GB"/>
              </w:rPr>
            </w:pPr>
            <w:r>
              <w:rPr>
                <w:szCs w:val="24"/>
                <w:lang w:val="en-GB"/>
              </w:rPr>
              <w:t>Pupils conferencing, pupils' knowledge and skills will be improved- pupil progress data.</w:t>
            </w:r>
          </w:p>
        </w:tc>
        <w:tc>
          <w:tcPr>
            <w:tcW w:w="1276" w:type="dxa"/>
            <w:shd w:val="clear" w:color="auto" w:fill="F2F2F2" w:themeFill="background1" w:themeFillShade="F2"/>
          </w:tcPr>
          <w:p w:rsidR="00EC313B" w:rsidRPr="00A66F2E" w:rsidRDefault="00EC313B" w:rsidP="00EC313B">
            <w:pPr>
              <w:rPr>
                <w:szCs w:val="24"/>
                <w:lang w:val="en-GB"/>
              </w:rPr>
            </w:pPr>
          </w:p>
        </w:tc>
        <w:tc>
          <w:tcPr>
            <w:tcW w:w="1276" w:type="dxa"/>
            <w:shd w:val="clear" w:color="auto" w:fill="F2F2F2" w:themeFill="background1" w:themeFillShade="F2"/>
          </w:tcPr>
          <w:p w:rsidR="00EC313B" w:rsidRPr="00A66F2E" w:rsidRDefault="00B00B0C" w:rsidP="00EC313B">
            <w:pPr>
              <w:rPr>
                <w:szCs w:val="24"/>
                <w:lang w:val="en-GB"/>
              </w:rPr>
            </w:pPr>
            <w:r>
              <w:rPr>
                <w:szCs w:val="24"/>
                <w:lang w:val="en-GB"/>
              </w:rPr>
              <w:t>£11</w:t>
            </w:r>
            <w:r w:rsidR="00B63D11">
              <w:rPr>
                <w:szCs w:val="24"/>
                <w:lang w:val="en-GB"/>
              </w:rPr>
              <w:t>,500</w:t>
            </w:r>
          </w:p>
        </w:tc>
      </w:tr>
      <w:tr w:rsidR="002F0532" w:rsidRPr="00EC313B" w:rsidTr="001E3C12">
        <w:trPr>
          <w:cantSplit/>
        </w:trPr>
        <w:tc>
          <w:tcPr>
            <w:tcW w:w="4673" w:type="dxa"/>
            <w:tcMar>
              <w:top w:w="57" w:type="dxa"/>
              <w:bottom w:w="57" w:type="dxa"/>
            </w:tcMar>
          </w:tcPr>
          <w:p w:rsidR="002F0532" w:rsidRDefault="001E3C12" w:rsidP="00EC313B">
            <w:pPr>
              <w:rPr>
                <w:szCs w:val="24"/>
                <w:lang w:val="en-GB"/>
              </w:rPr>
            </w:pPr>
            <w:r>
              <w:rPr>
                <w:szCs w:val="24"/>
                <w:lang w:val="en-GB"/>
              </w:rPr>
              <w:t>Catch up TA to work mornings in KS1 supporting the Sp&amp; L and phonic skills across the KS</w:t>
            </w:r>
          </w:p>
          <w:p w:rsidR="002F0532" w:rsidRDefault="002F0532" w:rsidP="00EC313B">
            <w:pPr>
              <w:rPr>
                <w:szCs w:val="24"/>
                <w:lang w:val="en-GB"/>
              </w:rPr>
            </w:pPr>
          </w:p>
          <w:p w:rsidR="002F0532" w:rsidRPr="002F0532" w:rsidRDefault="002F0532" w:rsidP="00EC313B">
            <w:pPr>
              <w:rPr>
                <w:b/>
                <w:szCs w:val="24"/>
                <w:lang w:val="en-GB"/>
              </w:rPr>
            </w:pPr>
          </w:p>
        </w:tc>
        <w:tc>
          <w:tcPr>
            <w:tcW w:w="2410" w:type="dxa"/>
            <w:tcMar>
              <w:top w:w="57" w:type="dxa"/>
              <w:bottom w:w="57" w:type="dxa"/>
            </w:tcMar>
          </w:tcPr>
          <w:p w:rsidR="002F0532" w:rsidRPr="00A66F2E" w:rsidRDefault="001E3C12" w:rsidP="001E3C12">
            <w:pPr>
              <w:rPr>
                <w:szCs w:val="24"/>
                <w:lang w:val="en-GB"/>
              </w:rPr>
            </w:pPr>
            <w:r>
              <w:rPr>
                <w:szCs w:val="24"/>
                <w:lang w:val="en-GB"/>
              </w:rPr>
              <w:t>Predominantly DIS</w:t>
            </w:r>
            <w:r w:rsidR="00561899">
              <w:rPr>
                <w:szCs w:val="24"/>
                <w:lang w:val="en-GB"/>
              </w:rPr>
              <w:t xml:space="preserve"> children but include non DIS if</w:t>
            </w:r>
            <w:r>
              <w:rPr>
                <w:szCs w:val="24"/>
                <w:lang w:val="en-GB"/>
              </w:rPr>
              <w:t xml:space="preserve"> required</w:t>
            </w:r>
          </w:p>
        </w:tc>
        <w:tc>
          <w:tcPr>
            <w:tcW w:w="2097" w:type="dxa"/>
            <w:shd w:val="clear" w:color="auto" w:fill="auto"/>
            <w:tcMar>
              <w:top w:w="57" w:type="dxa"/>
              <w:bottom w:w="57" w:type="dxa"/>
            </w:tcMar>
          </w:tcPr>
          <w:p w:rsidR="002F0532" w:rsidRPr="00A66F2E" w:rsidRDefault="001E3C12" w:rsidP="001E3C12">
            <w:pPr>
              <w:rPr>
                <w:szCs w:val="24"/>
                <w:lang w:val="en-GB"/>
              </w:rPr>
            </w:pPr>
            <w:r>
              <w:rPr>
                <w:szCs w:val="24"/>
                <w:lang w:val="en-GB"/>
              </w:rPr>
              <w:t>Phonic skil</w:t>
            </w:r>
            <w:r w:rsidR="00561899">
              <w:rPr>
                <w:szCs w:val="24"/>
                <w:lang w:val="en-GB"/>
              </w:rPr>
              <w:t>l</w:t>
            </w:r>
            <w:r>
              <w:rPr>
                <w:szCs w:val="24"/>
                <w:lang w:val="en-GB"/>
              </w:rPr>
              <w:t>s</w:t>
            </w:r>
          </w:p>
        </w:tc>
        <w:tc>
          <w:tcPr>
            <w:tcW w:w="851" w:type="dxa"/>
            <w:shd w:val="clear" w:color="auto" w:fill="auto"/>
          </w:tcPr>
          <w:p w:rsidR="002F0532" w:rsidRPr="00A66F2E" w:rsidRDefault="00561899" w:rsidP="001E3C12">
            <w:pPr>
              <w:rPr>
                <w:szCs w:val="24"/>
                <w:lang w:val="en-GB"/>
              </w:rPr>
            </w:pPr>
            <w:r>
              <w:rPr>
                <w:szCs w:val="24"/>
                <w:lang w:val="en-GB"/>
              </w:rPr>
              <w:t>KS1 lead</w:t>
            </w:r>
          </w:p>
        </w:tc>
        <w:tc>
          <w:tcPr>
            <w:tcW w:w="2580" w:type="dxa"/>
          </w:tcPr>
          <w:p w:rsidR="002F0532" w:rsidRPr="00A66F2E" w:rsidRDefault="002F0532" w:rsidP="001E3C12">
            <w:pPr>
              <w:rPr>
                <w:szCs w:val="24"/>
                <w:lang w:val="en-GB"/>
              </w:rPr>
            </w:pPr>
          </w:p>
        </w:tc>
        <w:tc>
          <w:tcPr>
            <w:tcW w:w="1276" w:type="dxa"/>
            <w:shd w:val="clear" w:color="auto" w:fill="F2F2F2" w:themeFill="background1" w:themeFillShade="F2"/>
          </w:tcPr>
          <w:p w:rsidR="002F0532" w:rsidRPr="00A66F2E" w:rsidRDefault="002F0532" w:rsidP="001E3C12">
            <w:pPr>
              <w:rPr>
                <w:szCs w:val="24"/>
                <w:lang w:val="en-GB"/>
              </w:rPr>
            </w:pPr>
          </w:p>
        </w:tc>
        <w:tc>
          <w:tcPr>
            <w:tcW w:w="1276" w:type="dxa"/>
            <w:shd w:val="clear" w:color="auto" w:fill="F2F2F2" w:themeFill="background1" w:themeFillShade="F2"/>
          </w:tcPr>
          <w:p w:rsidR="002F0532" w:rsidRPr="00A66F2E" w:rsidRDefault="002A6553" w:rsidP="001E3C12">
            <w:pPr>
              <w:rPr>
                <w:szCs w:val="24"/>
                <w:lang w:val="en-GB"/>
              </w:rPr>
            </w:pPr>
            <w:r>
              <w:rPr>
                <w:szCs w:val="24"/>
                <w:lang w:val="en-GB"/>
              </w:rPr>
              <w:t>£4500</w:t>
            </w:r>
          </w:p>
        </w:tc>
      </w:tr>
      <w:tr w:rsidR="00EC313B" w:rsidRPr="00EC313B" w:rsidTr="007E4603">
        <w:trPr>
          <w:trHeight w:hRule="exact" w:val="387"/>
        </w:trPr>
        <w:tc>
          <w:tcPr>
            <w:tcW w:w="12611" w:type="dxa"/>
            <w:gridSpan w:val="5"/>
            <w:shd w:val="clear" w:color="auto" w:fill="F2F2F2" w:themeFill="background1" w:themeFillShade="F2"/>
            <w:tcMar>
              <w:top w:w="57" w:type="dxa"/>
              <w:bottom w:w="57" w:type="dxa"/>
            </w:tcMar>
          </w:tcPr>
          <w:p w:rsidR="00EC313B" w:rsidRPr="00EC313B" w:rsidRDefault="00EC313B" w:rsidP="00EC313B">
            <w:pPr>
              <w:rPr>
                <w:b/>
                <w:szCs w:val="24"/>
                <w:lang w:val="en-GB"/>
              </w:rPr>
            </w:pPr>
            <w:r w:rsidRPr="00EC313B">
              <w:rPr>
                <w:b/>
                <w:szCs w:val="24"/>
                <w:lang w:val="en-GB"/>
              </w:rPr>
              <w:t xml:space="preserve">Cost </w:t>
            </w:r>
          </w:p>
        </w:tc>
        <w:tc>
          <w:tcPr>
            <w:tcW w:w="1276" w:type="dxa"/>
            <w:shd w:val="clear" w:color="auto" w:fill="F2F2F2" w:themeFill="background1" w:themeFillShade="F2"/>
          </w:tcPr>
          <w:p w:rsidR="00EC313B" w:rsidRPr="00EC313B" w:rsidRDefault="00EC313B" w:rsidP="00EC313B">
            <w:pPr>
              <w:rPr>
                <w:szCs w:val="24"/>
                <w:lang w:val="en-GB"/>
              </w:rPr>
            </w:pPr>
          </w:p>
        </w:tc>
        <w:tc>
          <w:tcPr>
            <w:tcW w:w="1276" w:type="dxa"/>
            <w:shd w:val="clear" w:color="auto" w:fill="F2F2F2" w:themeFill="background1" w:themeFillShade="F2"/>
          </w:tcPr>
          <w:p w:rsidR="00EC313B" w:rsidRPr="00EC313B" w:rsidRDefault="00304F83" w:rsidP="00304F83">
            <w:pPr>
              <w:rPr>
                <w:szCs w:val="24"/>
                <w:lang w:val="en-GB"/>
              </w:rPr>
            </w:pPr>
            <w:r>
              <w:rPr>
                <w:szCs w:val="24"/>
                <w:lang w:val="en-GB"/>
              </w:rPr>
              <w:t>£</w:t>
            </w:r>
            <w:r w:rsidR="002A6553">
              <w:rPr>
                <w:szCs w:val="24"/>
                <w:lang w:val="en-GB"/>
              </w:rPr>
              <w:t>16</w:t>
            </w:r>
            <w:r>
              <w:rPr>
                <w:szCs w:val="24"/>
                <w:lang w:val="en-GB"/>
              </w:rPr>
              <w:t>,000</w:t>
            </w:r>
          </w:p>
        </w:tc>
      </w:tr>
    </w:tbl>
    <w:p w:rsidR="00EC313B" w:rsidRPr="00EC313B" w:rsidRDefault="00EC313B" w:rsidP="00EC313B">
      <w:pPr>
        <w:rPr>
          <w:lang w:val="en-GB"/>
        </w:rPr>
      </w:pPr>
    </w:p>
    <w:p w:rsidR="00EC313B" w:rsidRPr="00EC313B" w:rsidRDefault="00EC313B" w:rsidP="00EC313B">
      <w:pPr>
        <w:rPr>
          <w:lang w:val="en-GB"/>
        </w:rPr>
      </w:pPr>
    </w:p>
    <w:p w:rsidR="00EC313B" w:rsidRPr="00EC313B" w:rsidRDefault="00EC313B" w:rsidP="00EC313B">
      <w:pPr>
        <w:rPr>
          <w:lang w:val="en-GB"/>
        </w:rPr>
      </w:pPr>
    </w:p>
    <w:tbl>
      <w:tblPr>
        <w:tblStyle w:val="TableGrid"/>
        <w:tblW w:w="15134" w:type="dxa"/>
        <w:tblLook w:val="04A0"/>
      </w:tblPr>
      <w:tblGrid>
        <w:gridCol w:w="4644"/>
        <w:gridCol w:w="2410"/>
        <w:gridCol w:w="2126"/>
        <w:gridCol w:w="851"/>
        <w:gridCol w:w="2693"/>
        <w:gridCol w:w="1134"/>
        <w:gridCol w:w="1276"/>
      </w:tblGrid>
      <w:tr w:rsidR="00EC313B" w:rsidRPr="00EC313B" w:rsidTr="000A4723">
        <w:trPr>
          <w:trHeight w:val="340"/>
        </w:trPr>
        <w:tc>
          <w:tcPr>
            <w:tcW w:w="15134" w:type="dxa"/>
            <w:gridSpan w:val="7"/>
            <w:shd w:val="clear" w:color="auto" w:fill="B2A1C7" w:themeFill="accent4" w:themeFillTint="99"/>
            <w:vAlign w:val="center"/>
          </w:tcPr>
          <w:p w:rsidR="00EC313B" w:rsidRPr="00EC313B" w:rsidRDefault="00EC313B" w:rsidP="00EC313B">
            <w:pPr>
              <w:rPr>
                <w:b/>
                <w:szCs w:val="24"/>
                <w:lang w:val="en-GB"/>
              </w:rPr>
            </w:pPr>
            <w:r w:rsidRPr="00EC313B">
              <w:rPr>
                <w:b/>
                <w:szCs w:val="24"/>
                <w:lang w:val="en-GB"/>
              </w:rPr>
              <w:t xml:space="preserve">Strand 3: Wider Strategies </w:t>
            </w:r>
            <w:r w:rsidRPr="00EC313B">
              <w:rPr>
                <w:szCs w:val="24"/>
                <w:lang w:val="en-GB"/>
              </w:rPr>
              <w:t>(Supporting parents and carers</w:t>
            </w:r>
            <w:r w:rsidRPr="00EC313B">
              <w:rPr>
                <w:b/>
                <w:szCs w:val="24"/>
                <w:lang w:val="en-GB"/>
              </w:rPr>
              <w:t xml:space="preserve">, </w:t>
            </w:r>
            <w:r w:rsidRPr="00EC313B">
              <w:rPr>
                <w:szCs w:val="24"/>
                <w:lang w:val="en-GB"/>
              </w:rPr>
              <w:t>access to technology</w:t>
            </w:r>
            <w:r w:rsidRPr="00EC313B">
              <w:rPr>
                <w:b/>
                <w:szCs w:val="24"/>
                <w:lang w:val="en-GB"/>
              </w:rPr>
              <w:t xml:space="preserve">, </w:t>
            </w:r>
            <w:r w:rsidRPr="00EC313B">
              <w:rPr>
                <w:szCs w:val="24"/>
                <w:lang w:val="en-GB"/>
              </w:rPr>
              <w:t>holiday support)</w:t>
            </w:r>
          </w:p>
        </w:tc>
      </w:tr>
      <w:tr w:rsidR="00EC313B" w:rsidRPr="00EC313B" w:rsidTr="00B63D11">
        <w:trPr>
          <w:trHeight w:val="289"/>
        </w:trPr>
        <w:tc>
          <w:tcPr>
            <w:tcW w:w="4644" w:type="dxa"/>
            <w:tcMar>
              <w:top w:w="57" w:type="dxa"/>
              <w:bottom w:w="57" w:type="dxa"/>
            </w:tcMar>
            <w:vAlign w:val="center"/>
          </w:tcPr>
          <w:p w:rsidR="00EC313B" w:rsidRPr="00EC313B" w:rsidRDefault="00EC313B" w:rsidP="00EC313B">
            <w:pPr>
              <w:rPr>
                <w:b/>
                <w:szCs w:val="24"/>
                <w:lang w:val="en-GB"/>
              </w:rPr>
            </w:pPr>
            <w:r w:rsidRPr="00EC313B">
              <w:rPr>
                <w:b/>
                <w:szCs w:val="24"/>
                <w:lang w:val="en-GB"/>
              </w:rPr>
              <w:t>Action/Strategy</w:t>
            </w:r>
          </w:p>
        </w:tc>
        <w:tc>
          <w:tcPr>
            <w:tcW w:w="2410"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Which pupils have been targeted for this strategy?  Who will benefit?</w:t>
            </w:r>
          </w:p>
        </w:tc>
        <w:tc>
          <w:tcPr>
            <w:tcW w:w="2126" w:type="dxa"/>
            <w:shd w:val="clear" w:color="auto" w:fill="auto"/>
            <w:tcMar>
              <w:top w:w="57" w:type="dxa"/>
              <w:bottom w:w="57" w:type="dxa"/>
            </w:tcMar>
            <w:vAlign w:val="center"/>
          </w:tcPr>
          <w:p w:rsidR="00EC313B" w:rsidRPr="00EC313B" w:rsidRDefault="00EC313B" w:rsidP="00EC313B">
            <w:pPr>
              <w:rPr>
                <w:b/>
                <w:szCs w:val="24"/>
                <w:lang w:val="en-GB"/>
              </w:rPr>
            </w:pPr>
            <w:r w:rsidRPr="00EC313B">
              <w:rPr>
                <w:b/>
                <w:szCs w:val="24"/>
                <w:lang w:val="en-GB"/>
              </w:rPr>
              <w:t>Expected Impact</w:t>
            </w:r>
          </w:p>
        </w:tc>
        <w:tc>
          <w:tcPr>
            <w:tcW w:w="851" w:type="dxa"/>
            <w:shd w:val="clear" w:color="auto" w:fill="auto"/>
            <w:vAlign w:val="center"/>
          </w:tcPr>
          <w:p w:rsidR="00EC313B" w:rsidRPr="00EC313B" w:rsidRDefault="00EC313B" w:rsidP="00EC313B">
            <w:pPr>
              <w:rPr>
                <w:b/>
                <w:szCs w:val="24"/>
                <w:lang w:val="en-GB"/>
              </w:rPr>
            </w:pPr>
            <w:r w:rsidRPr="00EC313B">
              <w:rPr>
                <w:b/>
                <w:szCs w:val="24"/>
                <w:lang w:val="en-GB"/>
              </w:rPr>
              <w:t>Staff lead</w:t>
            </w:r>
          </w:p>
        </w:tc>
        <w:tc>
          <w:tcPr>
            <w:tcW w:w="2693" w:type="dxa"/>
            <w:vAlign w:val="center"/>
          </w:tcPr>
          <w:p w:rsidR="00EC313B" w:rsidRPr="00EC313B" w:rsidRDefault="00EC313B" w:rsidP="00EC313B">
            <w:pPr>
              <w:rPr>
                <w:b/>
                <w:szCs w:val="24"/>
                <w:lang w:val="en-GB"/>
              </w:rPr>
            </w:pPr>
            <w:r w:rsidRPr="00EC313B">
              <w:rPr>
                <w:b/>
                <w:szCs w:val="24"/>
                <w:lang w:val="en-GB"/>
              </w:rPr>
              <w:t>Monitoring:</w:t>
            </w:r>
          </w:p>
          <w:p w:rsidR="00EC313B" w:rsidRPr="00EC313B" w:rsidRDefault="00EC313B" w:rsidP="00EC313B">
            <w:pPr>
              <w:rPr>
                <w:b/>
                <w:szCs w:val="24"/>
                <w:lang w:val="en-GB"/>
              </w:rPr>
            </w:pPr>
            <w:r w:rsidRPr="00EC313B">
              <w:rPr>
                <w:b/>
                <w:szCs w:val="24"/>
                <w:lang w:val="en-GB"/>
              </w:rPr>
              <w:t>When and how will you evaluate impact?</w:t>
            </w:r>
          </w:p>
        </w:tc>
        <w:tc>
          <w:tcPr>
            <w:tcW w:w="1134"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(School Budget)</w:t>
            </w:r>
          </w:p>
        </w:tc>
        <w:tc>
          <w:tcPr>
            <w:tcW w:w="1276" w:type="dxa"/>
            <w:shd w:val="clear" w:color="auto" w:fill="F2F2F2" w:themeFill="background1" w:themeFillShade="F2"/>
            <w:vAlign w:val="center"/>
          </w:tcPr>
          <w:p w:rsidR="00EC313B" w:rsidRPr="00EC313B" w:rsidRDefault="00EC313B" w:rsidP="00EC313B">
            <w:pPr>
              <w:rPr>
                <w:b/>
                <w:szCs w:val="24"/>
                <w:lang w:val="en-GB"/>
              </w:rPr>
            </w:pPr>
            <w:r w:rsidRPr="00EC313B">
              <w:rPr>
                <w:b/>
                <w:szCs w:val="24"/>
                <w:lang w:val="en-GB"/>
              </w:rPr>
              <w:t>Cost (National Funding)</w:t>
            </w:r>
          </w:p>
        </w:tc>
      </w:tr>
      <w:tr w:rsidR="00EC313B" w:rsidRPr="00EC313B" w:rsidTr="00B63D11">
        <w:trPr>
          <w:trHeight w:val="289"/>
        </w:trPr>
        <w:tc>
          <w:tcPr>
            <w:tcW w:w="4644" w:type="dxa"/>
            <w:tcMar>
              <w:top w:w="57" w:type="dxa"/>
              <w:bottom w:w="57" w:type="dxa"/>
            </w:tcMar>
          </w:tcPr>
          <w:p w:rsidR="00EC313B" w:rsidRPr="00D869EF" w:rsidRDefault="00D869EF" w:rsidP="00EC313B">
            <w:pPr>
              <w:rPr>
                <w:szCs w:val="24"/>
                <w:lang w:val="en-GB"/>
              </w:rPr>
            </w:pPr>
            <w:r w:rsidRPr="00D869EF">
              <w:rPr>
                <w:szCs w:val="24"/>
                <w:lang w:val="en-GB"/>
              </w:rPr>
              <w:t xml:space="preserve">Access to online learning- </w:t>
            </w:r>
            <w:proofErr w:type="spellStart"/>
            <w:r w:rsidRPr="00D869EF">
              <w:rPr>
                <w:szCs w:val="24"/>
                <w:lang w:val="en-GB"/>
              </w:rPr>
              <w:t>google</w:t>
            </w:r>
            <w:proofErr w:type="spellEnd"/>
            <w:r w:rsidRPr="00D869EF">
              <w:rPr>
                <w:szCs w:val="24"/>
                <w:lang w:val="en-GB"/>
              </w:rPr>
              <w:t xml:space="preserve"> classroom available. Google meet used as teaching platform- resources and slides shared on this platform</w:t>
            </w:r>
            <w:r w:rsidR="00A66F2E">
              <w:rPr>
                <w:szCs w:val="24"/>
                <w:lang w:val="en-GB"/>
              </w:rPr>
              <w:t xml:space="preserve">, staff training required </w:t>
            </w:r>
            <w:proofErr w:type="gramStart"/>
            <w:r w:rsidR="00A66F2E">
              <w:rPr>
                <w:szCs w:val="24"/>
                <w:lang w:val="en-GB"/>
              </w:rPr>
              <w:t>to up</w:t>
            </w:r>
            <w:proofErr w:type="gramEnd"/>
            <w:r w:rsidR="00A66F2E">
              <w:rPr>
                <w:szCs w:val="24"/>
                <w:lang w:val="en-GB"/>
              </w:rPr>
              <w:t xml:space="preserve"> skill staff.</w:t>
            </w:r>
          </w:p>
        </w:tc>
        <w:tc>
          <w:tcPr>
            <w:tcW w:w="2410" w:type="dxa"/>
            <w:shd w:val="clear" w:color="auto" w:fill="auto"/>
            <w:tcMar>
              <w:top w:w="57" w:type="dxa"/>
              <w:bottom w:w="57" w:type="dxa"/>
            </w:tcMar>
          </w:tcPr>
          <w:p w:rsidR="00EC313B" w:rsidRPr="00D869EF" w:rsidRDefault="00D869EF" w:rsidP="00EC313B">
            <w:pPr>
              <w:rPr>
                <w:szCs w:val="24"/>
                <w:lang w:val="en-GB"/>
              </w:rPr>
            </w:pPr>
            <w:r w:rsidRPr="00D869EF">
              <w:rPr>
                <w:szCs w:val="24"/>
                <w:lang w:val="en-GB"/>
              </w:rPr>
              <w:t>All, as required</w:t>
            </w:r>
          </w:p>
        </w:tc>
        <w:tc>
          <w:tcPr>
            <w:tcW w:w="2126" w:type="dxa"/>
            <w:shd w:val="clear" w:color="auto" w:fill="auto"/>
            <w:tcMar>
              <w:top w:w="57" w:type="dxa"/>
              <w:bottom w:w="57" w:type="dxa"/>
            </w:tcMar>
          </w:tcPr>
          <w:p w:rsidR="00EC313B" w:rsidRPr="00D869EF" w:rsidRDefault="00D869EF" w:rsidP="00EC313B">
            <w:pPr>
              <w:rPr>
                <w:szCs w:val="24"/>
                <w:lang w:val="en-GB"/>
              </w:rPr>
            </w:pPr>
            <w:r>
              <w:rPr>
                <w:szCs w:val="24"/>
                <w:lang w:val="en-GB"/>
              </w:rPr>
              <w:t>Pupils who are at home can continue to engage in their learning and real time teaching.</w:t>
            </w:r>
          </w:p>
        </w:tc>
        <w:tc>
          <w:tcPr>
            <w:tcW w:w="851" w:type="dxa"/>
            <w:shd w:val="clear" w:color="auto" w:fill="auto"/>
          </w:tcPr>
          <w:p w:rsidR="00EC313B" w:rsidRPr="00D869EF" w:rsidRDefault="00A66F2E" w:rsidP="00EC313B">
            <w:pPr>
              <w:rPr>
                <w:szCs w:val="24"/>
                <w:lang w:val="en-GB"/>
              </w:rPr>
            </w:pPr>
            <w:r>
              <w:rPr>
                <w:szCs w:val="24"/>
                <w:lang w:val="en-GB"/>
              </w:rPr>
              <w:t xml:space="preserve">All </w:t>
            </w:r>
          </w:p>
        </w:tc>
        <w:tc>
          <w:tcPr>
            <w:tcW w:w="2693" w:type="dxa"/>
          </w:tcPr>
          <w:p w:rsidR="00EC313B" w:rsidRPr="00D869EF" w:rsidRDefault="00A66F2E" w:rsidP="00EC313B">
            <w:pPr>
              <w:rPr>
                <w:szCs w:val="24"/>
                <w:lang w:val="en-GB"/>
              </w:rPr>
            </w:pPr>
            <w:r>
              <w:rPr>
                <w:szCs w:val="24"/>
                <w:lang w:val="en-GB"/>
              </w:rPr>
              <w:t>Staff will be able to monitor which pupils have accessed the g classroom, provide feedback to pupils. Pupil progress data.</w:t>
            </w:r>
          </w:p>
        </w:tc>
        <w:tc>
          <w:tcPr>
            <w:tcW w:w="1134" w:type="dxa"/>
            <w:shd w:val="clear" w:color="auto" w:fill="F2F2F2" w:themeFill="background1" w:themeFillShade="F2"/>
          </w:tcPr>
          <w:p w:rsidR="00EC313B" w:rsidRPr="00D869EF" w:rsidRDefault="00EC313B" w:rsidP="00EC313B">
            <w:pPr>
              <w:rPr>
                <w:szCs w:val="24"/>
                <w:lang w:val="en-GB"/>
              </w:rPr>
            </w:pPr>
          </w:p>
        </w:tc>
        <w:tc>
          <w:tcPr>
            <w:tcW w:w="1276" w:type="dxa"/>
            <w:shd w:val="clear" w:color="auto" w:fill="F2F2F2" w:themeFill="background1" w:themeFillShade="F2"/>
          </w:tcPr>
          <w:p w:rsidR="00EC313B" w:rsidRPr="00D869EF" w:rsidRDefault="00A66F2E" w:rsidP="00EC313B">
            <w:pPr>
              <w:rPr>
                <w:szCs w:val="24"/>
                <w:lang w:val="en-GB"/>
              </w:rPr>
            </w:pPr>
            <w:r>
              <w:rPr>
                <w:szCs w:val="24"/>
                <w:lang w:val="en-GB"/>
              </w:rPr>
              <w:t>£0</w:t>
            </w:r>
          </w:p>
        </w:tc>
      </w:tr>
      <w:tr w:rsidR="00EC313B" w:rsidRPr="00EC313B" w:rsidTr="00B63D11">
        <w:trPr>
          <w:cantSplit/>
        </w:trPr>
        <w:tc>
          <w:tcPr>
            <w:tcW w:w="4644" w:type="dxa"/>
            <w:tcMar>
              <w:top w:w="57" w:type="dxa"/>
              <w:bottom w:w="57" w:type="dxa"/>
            </w:tcMar>
          </w:tcPr>
          <w:p w:rsidR="00EC313B" w:rsidRPr="00EC313B" w:rsidRDefault="00A66F2E" w:rsidP="00EC313B">
            <w:pPr>
              <w:rPr>
                <w:szCs w:val="24"/>
                <w:lang w:val="en-GB"/>
              </w:rPr>
            </w:pPr>
            <w:r>
              <w:rPr>
                <w:szCs w:val="24"/>
                <w:lang w:val="en-GB"/>
              </w:rPr>
              <w:t xml:space="preserve">Staff given time to develop online learning materials, record and upload materials to the </w:t>
            </w:r>
            <w:proofErr w:type="spellStart"/>
            <w:r>
              <w:rPr>
                <w:szCs w:val="24"/>
                <w:lang w:val="en-GB"/>
              </w:rPr>
              <w:t>google</w:t>
            </w:r>
            <w:proofErr w:type="spellEnd"/>
            <w:r>
              <w:rPr>
                <w:szCs w:val="24"/>
                <w:lang w:val="en-GB"/>
              </w:rPr>
              <w:t xml:space="preserve"> suite classroom.</w:t>
            </w:r>
          </w:p>
        </w:tc>
        <w:tc>
          <w:tcPr>
            <w:tcW w:w="2410" w:type="dxa"/>
            <w:tcMar>
              <w:top w:w="57" w:type="dxa"/>
              <w:bottom w:w="57" w:type="dxa"/>
            </w:tcMar>
          </w:tcPr>
          <w:p w:rsidR="00EC313B" w:rsidRPr="00EC313B" w:rsidRDefault="00A66F2E" w:rsidP="00EC313B">
            <w:pPr>
              <w:rPr>
                <w:szCs w:val="24"/>
                <w:lang w:val="en-GB"/>
              </w:rPr>
            </w:pPr>
            <w:r>
              <w:rPr>
                <w:szCs w:val="24"/>
                <w:lang w:val="en-GB"/>
              </w:rPr>
              <w:t>All pupils at home</w:t>
            </w:r>
          </w:p>
        </w:tc>
        <w:tc>
          <w:tcPr>
            <w:tcW w:w="2126" w:type="dxa"/>
            <w:shd w:val="clear" w:color="auto" w:fill="auto"/>
            <w:tcMar>
              <w:top w:w="57" w:type="dxa"/>
              <w:bottom w:w="57" w:type="dxa"/>
            </w:tcMar>
          </w:tcPr>
          <w:p w:rsidR="00EC313B" w:rsidRPr="00EC313B" w:rsidRDefault="00A66F2E" w:rsidP="00EC313B">
            <w:pPr>
              <w:rPr>
                <w:szCs w:val="24"/>
                <w:lang w:val="en-GB"/>
              </w:rPr>
            </w:pPr>
            <w:r>
              <w:rPr>
                <w:szCs w:val="24"/>
                <w:lang w:val="en-GB"/>
              </w:rPr>
              <w:t xml:space="preserve">Pupils can access lessons in real time and </w:t>
            </w:r>
            <w:r w:rsidR="00F03E15">
              <w:rPr>
                <w:szCs w:val="24"/>
                <w:lang w:val="en-GB"/>
              </w:rPr>
              <w:t>revisit</w:t>
            </w:r>
            <w:r>
              <w:rPr>
                <w:szCs w:val="24"/>
                <w:lang w:val="en-GB"/>
              </w:rPr>
              <w:t xml:space="preserve"> them as required</w:t>
            </w:r>
          </w:p>
        </w:tc>
        <w:tc>
          <w:tcPr>
            <w:tcW w:w="851" w:type="dxa"/>
            <w:shd w:val="clear" w:color="auto" w:fill="auto"/>
          </w:tcPr>
          <w:p w:rsidR="00EC313B" w:rsidRPr="00EC313B" w:rsidRDefault="00A66F2E" w:rsidP="00EC313B">
            <w:pPr>
              <w:rPr>
                <w:szCs w:val="24"/>
                <w:lang w:val="en-GB"/>
              </w:rPr>
            </w:pPr>
            <w:r>
              <w:rPr>
                <w:szCs w:val="24"/>
                <w:lang w:val="en-GB"/>
              </w:rPr>
              <w:t xml:space="preserve">All </w:t>
            </w:r>
          </w:p>
        </w:tc>
        <w:tc>
          <w:tcPr>
            <w:tcW w:w="2693" w:type="dxa"/>
          </w:tcPr>
          <w:p w:rsidR="00EC313B" w:rsidRDefault="00A66F2E" w:rsidP="00EC313B">
            <w:pPr>
              <w:rPr>
                <w:szCs w:val="24"/>
                <w:lang w:val="en-GB"/>
              </w:rPr>
            </w:pPr>
            <w:r>
              <w:rPr>
                <w:szCs w:val="24"/>
                <w:lang w:val="en-GB"/>
              </w:rPr>
              <w:t>Pupils will be able to revisit lessons and revise content.</w:t>
            </w:r>
          </w:p>
          <w:p w:rsidR="00A66F2E" w:rsidRPr="00EC313B" w:rsidRDefault="00A66F2E" w:rsidP="00EC313B">
            <w:pPr>
              <w:rPr>
                <w:szCs w:val="24"/>
                <w:lang w:val="en-GB"/>
              </w:rPr>
            </w:pPr>
            <w:r>
              <w:rPr>
                <w:szCs w:val="24"/>
                <w:lang w:val="en-GB"/>
              </w:rPr>
              <w:t>Pupil progress data.</w:t>
            </w:r>
          </w:p>
        </w:tc>
        <w:tc>
          <w:tcPr>
            <w:tcW w:w="1134" w:type="dxa"/>
            <w:shd w:val="clear" w:color="auto" w:fill="F2F2F2" w:themeFill="background1" w:themeFillShade="F2"/>
          </w:tcPr>
          <w:p w:rsidR="00EC313B" w:rsidRPr="00EC313B" w:rsidRDefault="00EC313B" w:rsidP="00EC313B">
            <w:pPr>
              <w:rPr>
                <w:szCs w:val="24"/>
                <w:lang w:val="en-GB"/>
              </w:rPr>
            </w:pPr>
          </w:p>
        </w:tc>
        <w:tc>
          <w:tcPr>
            <w:tcW w:w="1276" w:type="dxa"/>
            <w:shd w:val="clear" w:color="auto" w:fill="F2F2F2" w:themeFill="background1" w:themeFillShade="F2"/>
          </w:tcPr>
          <w:p w:rsidR="00EC313B" w:rsidRPr="00EC313B" w:rsidRDefault="00E64DE9" w:rsidP="00EC313B">
            <w:pPr>
              <w:rPr>
                <w:szCs w:val="24"/>
                <w:lang w:val="en-GB"/>
              </w:rPr>
            </w:pPr>
            <w:r>
              <w:rPr>
                <w:szCs w:val="24"/>
                <w:lang w:val="en-GB"/>
              </w:rPr>
              <w:t>£0</w:t>
            </w:r>
          </w:p>
        </w:tc>
      </w:tr>
      <w:tr w:rsidR="00A66F2E" w:rsidRPr="00EC313B" w:rsidTr="00B63D11">
        <w:trPr>
          <w:cantSplit/>
        </w:trPr>
        <w:tc>
          <w:tcPr>
            <w:tcW w:w="4644" w:type="dxa"/>
            <w:tcMar>
              <w:top w:w="57" w:type="dxa"/>
              <w:bottom w:w="57" w:type="dxa"/>
            </w:tcMar>
          </w:tcPr>
          <w:p w:rsidR="00A66F2E" w:rsidRDefault="00A66F2E" w:rsidP="00857D9A">
            <w:r>
              <w:rPr>
                <w:szCs w:val="24"/>
                <w:lang w:val="en-GB"/>
              </w:rPr>
              <w:t xml:space="preserve">Access to technology- </w:t>
            </w:r>
            <w:r>
              <w:t xml:space="preserve">from parent survey results ascertain which families in their class will need to borrow devices should there be another period of lockdown/if their child needs to isolate. </w:t>
            </w:r>
          </w:p>
          <w:p w:rsidR="002A6553" w:rsidRDefault="002A6553" w:rsidP="00857D9A">
            <w:r>
              <w:t>Provision of filtering soft</w:t>
            </w:r>
            <w:bookmarkStart w:id="0" w:name="_GoBack"/>
            <w:bookmarkEnd w:id="0"/>
            <w:r>
              <w:t>ware for chrome books being sent home.</w:t>
            </w:r>
          </w:p>
          <w:p w:rsidR="00A66F2E" w:rsidRPr="00EC313B" w:rsidRDefault="00A66F2E" w:rsidP="00857D9A">
            <w:pPr>
              <w:rPr>
                <w:szCs w:val="24"/>
                <w:lang w:val="en-GB"/>
              </w:rPr>
            </w:pPr>
          </w:p>
        </w:tc>
        <w:tc>
          <w:tcPr>
            <w:tcW w:w="2410" w:type="dxa"/>
            <w:tcMar>
              <w:top w:w="57" w:type="dxa"/>
              <w:bottom w:w="57" w:type="dxa"/>
            </w:tcMar>
          </w:tcPr>
          <w:p w:rsidR="00A66F2E" w:rsidRPr="00EC313B" w:rsidRDefault="00A66F2E" w:rsidP="00857D9A">
            <w:pPr>
              <w:rPr>
                <w:szCs w:val="24"/>
                <w:lang w:val="en-GB"/>
              </w:rPr>
            </w:pPr>
            <w:r>
              <w:rPr>
                <w:szCs w:val="24"/>
                <w:lang w:val="en-GB"/>
              </w:rPr>
              <w:t xml:space="preserve">Pupils without access to devices or </w:t>
            </w:r>
            <w:proofErr w:type="spellStart"/>
            <w:r>
              <w:rPr>
                <w:szCs w:val="24"/>
                <w:lang w:val="en-GB"/>
              </w:rPr>
              <w:t>wifi</w:t>
            </w:r>
            <w:proofErr w:type="spellEnd"/>
            <w:r w:rsidR="002A6553">
              <w:rPr>
                <w:szCs w:val="24"/>
                <w:lang w:val="en-GB"/>
              </w:rPr>
              <w:t>/ dongles</w:t>
            </w:r>
          </w:p>
        </w:tc>
        <w:tc>
          <w:tcPr>
            <w:tcW w:w="2126" w:type="dxa"/>
            <w:shd w:val="clear" w:color="auto" w:fill="auto"/>
            <w:tcMar>
              <w:top w:w="57" w:type="dxa"/>
              <w:bottom w:w="57" w:type="dxa"/>
            </w:tcMar>
          </w:tcPr>
          <w:p w:rsidR="00A66F2E" w:rsidRPr="00EC313B" w:rsidRDefault="00A66F2E" w:rsidP="00857D9A">
            <w:pPr>
              <w:rPr>
                <w:szCs w:val="24"/>
                <w:lang w:val="en-GB"/>
              </w:rPr>
            </w:pPr>
            <w:r>
              <w:rPr>
                <w:szCs w:val="24"/>
                <w:lang w:val="en-GB"/>
              </w:rPr>
              <w:t>Pupils will be able to engage in online learning activities as required.</w:t>
            </w:r>
          </w:p>
        </w:tc>
        <w:tc>
          <w:tcPr>
            <w:tcW w:w="851" w:type="dxa"/>
            <w:shd w:val="clear" w:color="auto" w:fill="auto"/>
          </w:tcPr>
          <w:p w:rsidR="00A66F2E" w:rsidRPr="00EC313B" w:rsidRDefault="00A66F2E" w:rsidP="00857D9A">
            <w:pPr>
              <w:rPr>
                <w:szCs w:val="24"/>
                <w:lang w:val="en-GB"/>
              </w:rPr>
            </w:pPr>
            <w:r>
              <w:rPr>
                <w:szCs w:val="24"/>
                <w:lang w:val="en-GB"/>
              </w:rPr>
              <w:t>OT / LG</w:t>
            </w:r>
          </w:p>
        </w:tc>
        <w:tc>
          <w:tcPr>
            <w:tcW w:w="2693" w:type="dxa"/>
          </w:tcPr>
          <w:p w:rsidR="00A66F2E" w:rsidRPr="00EC313B" w:rsidRDefault="00A66F2E" w:rsidP="00857D9A">
            <w:pPr>
              <w:rPr>
                <w:szCs w:val="24"/>
                <w:lang w:val="en-GB"/>
              </w:rPr>
            </w:pPr>
            <w:r>
              <w:rPr>
                <w:szCs w:val="24"/>
                <w:lang w:val="en-GB"/>
              </w:rPr>
              <w:t xml:space="preserve">Pupil conferencing </w:t>
            </w:r>
            <w:proofErr w:type="gramStart"/>
            <w:r>
              <w:rPr>
                <w:szCs w:val="24"/>
                <w:lang w:val="en-GB"/>
              </w:rPr>
              <w:t>and  progress</w:t>
            </w:r>
            <w:proofErr w:type="gramEnd"/>
            <w:r>
              <w:rPr>
                <w:szCs w:val="24"/>
                <w:lang w:val="en-GB"/>
              </w:rPr>
              <w:t xml:space="preserve"> data.</w:t>
            </w:r>
          </w:p>
        </w:tc>
        <w:tc>
          <w:tcPr>
            <w:tcW w:w="1134" w:type="dxa"/>
            <w:shd w:val="clear" w:color="auto" w:fill="F2F2F2" w:themeFill="background1" w:themeFillShade="F2"/>
          </w:tcPr>
          <w:p w:rsidR="00A66F2E" w:rsidRPr="00EC313B" w:rsidRDefault="00A66F2E" w:rsidP="00857D9A">
            <w:pPr>
              <w:rPr>
                <w:szCs w:val="24"/>
                <w:lang w:val="en-GB"/>
              </w:rPr>
            </w:pPr>
          </w:p>
        </w:tc>
        <w:tc>
          <w:tcPr>
            <w:tcW w:w="1276" w:type="dxa"/>
            <w:shd w:val="clear" w:color="auto" w:fill="F2F2F2" w:themeFill="background1" w:themeFillShade="F2"/>
          </w:tcPr>
          <w:p w:rsidR="00A66F2E" w:rsidRPr="00EC313B" w:rsidRDefault="00A66F2E" w:rsidP="00857D9A">
            <w:pPr>
              <w:rPr>
                <w:szCs w:val="24"/>
                <w:lang w:val="en-GB"/>
              </w:rPr>
            </w:pPr>
            <w:r>
              <w:rPr>
                <w:szCs w:val="24"/>
                <w:lang w:val="en-GB"/>
              </w:rPr>
              <w:t>£1,000</w:t>
            </w:r>
          </w:p>
        </w:tc>
      </w:tr>
      <w:tr w:rsidR="00F03E15" w:rsidRPr="00EC313B" w:rsidTr="00B63D11">
        <w:trPr>
          <w:cantSplit/>
        </w:trPr>
        <w:tc>
          <w:tcPr>
            <w:tcW w:w="4644" w:type="dxa"/>
            <w:tcMar>
              <w:top w:w="57" w:type="dxa"/>
              <w:bottom w:w="57" w:type="dxa"/>
            </w:tcMar>
          </w:tcPr>
          <w:p w:rsidR="00F03E15" w:rsidRDefault="00F03E15" w:rsidP="00857D9A">
            <w:pPr>
              <w:rPr>
                <w:lang w:val="en-GB"/>
              </w:rPr>
            </w:pPr>
            <w:r>
              <w:rPr>
                <w:lang w:val="en-GB"/>
              </w:rPr>
              <w:t>Upgrade staff laptops to ensure they are capable of delivering virtual learning</w:t>
            </w:r>
          </w:p>
        </w:tc>
        <w:tc>
          <w:tcPr>
            <w:tcW w:w="2410" w:type="dxa"/>
            <w:tcMar>
              <w:top w:w="57" w:type="dxa"/>
              <w:bottom w:w="57" w:type="dxa"/>
            </w:tcMar>
          </w:tcPr>
          <w:p w:rsidR="00F03E15" w:rsidRDefault="00F03E15" w:rsidP="00857D9A">
            <w:pPr>
              <w:rPr>
                <w:lang w:val="en-GB"/>
              </w:rPr>
            </w:pPr>
            <w:r>
              <w:rPr>
                <w:lang w:val="en-GB"/>
              </w:rPr>
              <w:t xml:space="preserve">All </w:t>
            </w:r>
          </w:p>
        </w:tc>
        <w:tc>
          <w:tcPr>
            <w:tcW w:w="2126" w:type="dxa"/>
            <w:shd w:val="clear" w:color="auto" w:fill="auto"/>
            <w:tcMar>
              <w:top w:w="57" w:type="dxa"/>
              <w:bottom w:w="57" w:type="dxa"/>
            </w:tcMar>
          </w:tcPr>
          <w:p w:rsidR="00F03E15" w:rsidRDefault="00F03E15" w:rsidP="00857D9A">
            <w:pPr>
              <w:rPr>
                <w:lang w:val="en-GB"/>
              </w:rPr>
            </w:pPr>
            <w:r>
              <w:rPr>
                <w:lang w:val="en-GB"/>
              </w:rPr>
              <w:t>Older laptops without cameras to be distributed to pupils</w:t>
            </w:r>
          </w:p>
        </w:tc>
        <w:tc>
          <w:tcPr>
            <w:tcW w:w="851" w:type="dxa"/>
            <w:shd w:val="clear" w:color="auto" w:fill="auto"/>
          </w:tcPr>
          <w:p w:rsidR="00F03E15" w:rsidRDefault="00F03E15" w:rsidP="00857D9A">
            <w:pPr>
              <w:rPr>
                <w:lang w:val="en-GB"/>
              </w:rPr>
            </w:pPr>
            <w:r>
              <w:rPr>
                <w:lang w:val="en-GB"/>
              </w:rPr>
              <w:t>OT</w:t>
            </w:r>
          </w:p>
        </w:tc>
        <w:tc>
          <w:tcPr>
            <w:tcW w:w="2693" w:type="dxa"/>
          </w:tcPr>
          <w:p w:rsidR="00F03E15" w:rsidRDefault="003D527A" w:rsidP="00857D9A">
            <w:pPr>
              <w:rPr>
                <w:lang w:val="en-GB"/>
              </w:rPr>
            </w:pPr>
            <w:r>
              <w:rPr>
                <w:lang w:val="en-GB"/>
              </w:rPr>
              <w:t>Effective online teaching provided</w:t>
            </w:r>
          </w:p>
          <w:p w:rsidR="003D527A" w:rsidRDefault="003D527A" w:rsidP="00857D9A">
            <w:pPr>
              <w:rPr>
                <w:lang w:val="en-GB"/>
              </w:rPr>
            </w:pPr>
            <w:r>
              <w:rPr>
                <w:lang w:val="en-GB"/>
              </w:rPr>
              <w:t>Pupils can use older laptop to access online learning platform.</w:t>
            </w:r>
          </w:p>
        </w:tc>
        <w:tc>
          <w:tcPr>
            <w:tcW w:w="1134" w:type="dxa"/>
            <w:shd w:val="clear" w:color="auto" w:fill="F2F2F2" w:themeFill="background1" w:themeFillShade="F2"/>
          </w:tcPr>
          <w:p w:rsidR="00F03E15" w:rsidRDefault="002A6553" w:rsidP="002A6553">
            <w:pPr>
              <w:rPr>
                <w:lang w:val="en-GB"/>
              </w:rPr>
            </w:pPr>
            <w:r>
              <w:rPr>
                <w:lang w:val="en-GB"/>
              </w:rPr>
              <w:t>£2000</w:t>
            </w:r>
          </w:p>
          <w:p w:rsidR="002A6553" w:rsidRPr="00EC313B" w:rsidRDefault="002A6553" w:rsidP="002A6553">
            <w:pPr>
              <w:rPr>
                <w:lang w:val="en-GB"/>
              </w:rPr>
            </w:pPr>
            <w:r>
              <w:rPr>
                <w:lang w:val="en-GB"/>
              </w:rPr>
              <w:t>(capital)</w:t>
            </w:r>
          </w:p>
        </w:tc>
        <w:tc>
          <w:tcPr>
            <w:tcW w:w="1276" w:type="dxa"/>
            <w:shd w:val="clear" w:color="auto" w:fill="F2F2F2" w:themeFill="background1" w:themeFillShade="F2"/>
          </w:tcPr>
          <w:p w:rsidR="00F03E15" w:rsidRDefault="00F03E15" w:rsidP="002A6553">
            <w:pPr>
              <w:rPr>
                <w:lang w:val="en-GB"/>
              </w:rPr>
            </w:pPr>
          </w:p>
        </w:tc>
      </w:tr>
      <w:tr w:rsidR="00A66F2E" w:rsidRPr="00EC313B" w:rsidTr="00B63D11">
        <w:trPr>
          <w:trHeight w:hRule="exact" w:val="387"/>
        </w:trPr>
        <w:tc>
          <w:tcPr>
            <w:tcW w:w="12724" w:type="dxa"/>
            <w:gridSpan w:val="5"/>
            <w:shd w:val="clear" w:color="auto" w:fill="F2F2F2" w:themeFill="background1" w:themeFillShade="F2"/>
            <w:tcMar>
              <w:top w:w="57" w:type="dxa"/>
              <w:bottom w:w="57" w:type="dxa"/>
            </w:tcMar>
          </w:tcPr>
          <w:p w:rsidR="00A66F2E" w:rsidRPr="00EC313B" w:rsidRDefault="00A66F2E" w:rsidP="00EC313B">
            <w:pPr>
              <w:rPr>
                <w:b/>
                <w:szCs w:val="24"/>
                <w:lang w:val="en-GB"/>
              </w:rPr>
            </w:pPr>
            <w:r w:rsidRPr="00EC313B">
              <w:rPr>
                <w:b/>
                <w:szCs w:val="24"/>
                <w:lang w:val="en-GB"/>
              </w:rPr>
              <w:t xml:space="preserve">Cost </w:t>
            </w:r>
          </w:p>
        </w:tc>
        <w:tc>
          <w:tcPr>
            <w:tcW w:w="1134" w:type="dxa"/>
            <w:shd w:val="clear" w:color="auto" w:fill="F2F2F2" w:themeFill="background1" w:themeFillShade="F2"/>
          </w:tcPr>
          <w:p w:rsidR="00A66F2E" w:rsidRPr="00EC313B" w:rsidRDefault="00A66F2E" w:rsidP="00EC313B">
            <w:pPr>
              <w:rPr>
                <w:szCs w:val="24"/>
                <w:lang w:val="en-GB"/>
              </w:rPr>
            </w:pPr>
          </w:p>
        </w:tc>
        <w:tc>
          <w:tcPr>
            <w:tcW w:w="1276" w:type="dxa"/>
            <w:shd w:val="clear" w:color="auto" w:fill="F2F2F2" w:themeFill="background1" w:themeFillShade="F2"/>
          </w:tcPr>
          <w:p w:rsidR="00A66F2E" w:rsidRPr="00EC313B" w:rsidRDefault="00304F83" w:rsidP="00F03E15">
            <w:pPr>
              <w:rPr>
                <w:szCs w:val="24"/>
                <w:lang w:val="en-GB"/>
              </w:rPr>
            </w:pPr>
            <w:r>
              <w:rPr>
                <w:szCs w:val="24"/>
                <w:lang w:val="en-GB"/>
              </w:rPr>
              <w:t>£</w:t>
            </w:r>
            <w:r w:rsidR="002A6553">
              <w:rPr>
                <w:szCs w:val="24"/>
                <w:lang w:val="en-GB"/>
              </w:rPr>
              <w:t>10</w:t>
            </w:r>
            <w:r w:rsidR="00F03E15">
              <w:rPr>
                <w:szCs w:val="24"/>
                <w:lang w:val="en-GB"/>
              </w:rPr>
              <w:t>00</w:t>
            </w:r>
          </w:p>
        </w:tc>
      </w:tr>
      <w:tr w:rsidR="009711B9" w:rsidRPr="00EC313B" w:rsidTr="00B63D11">
        <w:trPr>
          <w:trHeight w:hRule="exact" w:val="387"/>
        </w:trPr>
        <w:tc>
          <w:tcPr>
            <w:tcW w:w="12724" w:type="dxa"/>
            <w:gridSpan w:val="5"/>
            <w:shd w:val="clear" w:color="auto" w:fill="F2F2F2" w:themeFill="background1" w:themeFillShade="F2"/>
            <w:tcMar>
              <w:top w:w="57" w:type="dxa"/>
              <w:bottom w:w="57" w:type="dxa"/>
            </w:tcMar>
          </w:tcPr>
          <w:p w:rsidR="009711B9" w:rsidRPr="00EC313B" w:rsidRDefault="009711B9" w:rsidP="00EC313B">
            <w:pPr>
              <w:rPr>
                <w:b/>
                <w:lang w:val="en-GB"/>
              </w:rPr>
            </w:pPr>
            <w:r>
              <w:rPr>
                <w:b/>
                <w:lang w:val="en-GB"/>
              </w:rPr>
              <w:t>Total Cost</w:t>
            </w:r>
          </w:p>
        </w:tc>
        <w:tc>
          <w:tcPr>
            <w:tcW w:w="1134" w:type="dxa"/>
            <w:shd w:val="clear" w:color="auto" w:fill="F2F2F2" w:themeFill="background1" w:themeFillShade="F2"/>
          </w:tcPr>
          <w:p w:rsidR="009711B9" w:rsidRPr="00EC313B" w:rsidRDefault="002A6553" w:rsidP="00EC313B">
            <w:pPr>
              <w:rPr>
                <w:lang w:val="en-GB"/>
              </w:rPr>
            </w:pPr>
            <w:r>
              <w:rPr>
                <w:lang w:val="en-GB"/>
              </w:rPr>
              <w:t>£2000</w:t>
            </w:r>
          </w:p>
        </w:tc>
        <w:tc>
          <w:tcPr>
            <w:tcW w:w="1276" w:type="dxa"/>
            <w:shd w:val="clear" w:color="auto" w:fill="F2F2F2" w:themeFill="background1" w:themeFillShade="F2"/>
          </w:tcPr>
          <w:p w:rsidR="009711B9" w:rsidRDefault="002A6553" w:rsidP="00F03E15">
            <w:pPr>
              <w:rPr>
                <w:lang w:val="en-GB"/>
              </w:rPr>
            </w:pPr>
            <w:r>
              <w:rPr>
                <w:lang w:val="en-GB"/>
              </w:rPr>
              <w:t>£19,0</w:t>
            </w:r>
            <w:r w:rsidR="00F03E15">
              <w:rPr>
                <w:lang w:val="en-GB"/>
              </w:rPr>
              <w:t>00</w:t>
            </w:r>
          </w:p>
        </w:tc>
      </w:tr>
    </w:tbl>
    <w:p w:rsidR="00EC313B" w:rsidRPr="00EC313B" w:rsidRDefault="00EC313B" w:rsidP="00EC313B">
      <w:pPr>
        <w:rPr>
          <w:lang w:val="en-GB"/>
        </w:rPr>
      </w:pPr>
    </w:p>
    <w:p w:rsidR="00EC313B" w:rsidRPr="00EC313B" w:rsidRDefault="00EC313B" w:rsidP="00EC313B">
      <w:pPr>
        <w:rPr>
          <w:b/>
          <w:lang w:val="en-GB"/>
        </w:rPr>
      </w:pPr>
    </w:p>
    <w:p w:rsidR="00EC313B" w:rsidRPr="00EC313B" w:rsidRDefault="00EC313B" w:rsidP="00EC313B">
      <w:pPr>
        <w:rPr>
          <w:b/>
          <w:lang w:val="en-GB"/>
        </w:rPr>
      </w:pPr>
    </w:p>
    <w:p w:rsidR="00EC313B" w:rsidRPr="00EC313B" w:rsidRDefault="00EC313B" w:rsidP="00EC313B">
      <w:pPr>
        <w:rPr>
          <w:b/>
          <w:lang w:val="en-GB"/>
        </w:rPr>
      </w:pPr>
    </w:p>
    <w:p w:rsidR="00BB4741" w:rsidRDefault="00BB4741"/>
    <w:sectPr w:rsidR="00BB4741" w:rsidSect="001A4FA8">
      <w:type w:val="continuous"/>
      <w:pgSz w:w="16837" w:h="11905" w:orient="landscape" w:code="9"/>
      <w:pgMar w:top="851" w:right="1440" w:bottom="1440" w:left="85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2"/>
  <w:characterSpacingControl w:val="doNotCompress"/>
  <w:savePreviewPicture/>
  <w:compat/>
  <w:rsids>
    <w:rsidRoot w:val="00EC313B"/>
    <w:rsid w:val="00001BA3"/>
    <w:rsid w:val="0000699E"/>
    <w:rsid w:val="000577E8"/>
    <w:rsid w:val="00085C1D"/>
    <w:rsid w:val="000A4723"/>
    <w:rsid w:val="000A4C3B"/>
    <w:rsid w:val="000B2B4A"/>
    <w:rsid w:val="001A4FA8"/>
    <w:rsid w:val="001E3C12"/>
    <w:rsid w:val="002A6553"/>
    <w:rsid w:val="002F0532"/>
    <w:rsid w:val="00304F83"/>
    <w:rsid w:val="00305D80"/>
    <w:rsid w:val="00307730"/>
    <w:rsid w:val="003D527A"/>
    <w:rsid w:val="00561899"/>
    <w:rsid w:val="00603211"/>
    <w:rsid w:val="00604B65"/>
    <w:rsid w:val="006056B3"/>
    <w:rsid w:val="007F7CE6"/>
    <w:rsid w:val="0089392C"/>
    <w:rsid w:val="0093356B"/>
    <w:rsid w:val="009711B9"/>
    <w:rsid w:val="00A66F2E"/>
    <w:rsid w:val="00A7459B"/>
    <w:rsid w:val="00A91F70"/>
    <w:rsid w:val="00AC4B42"/>
    <w:rsid w:val="00AC57C3"/>
    <w:rsid w:val="00AF36BB"/>
    <w:rsid w:val="00B00B0C"/>
    <w:rsid w:val="00B60D27"/>
    <w:rsid w:val="00B63D11"/>
    <w:rsid w:val="00BB4741"/>
    <w:rsid w:val="00C26C41"/>
    <w:rsid w:val="00C61FF9"/>
    <w:rsid w:val="00D3510F"/>
    <w:rsid w:val="00D869EF"/>
    <w:rsid w:val="00E53A39"/>
    <w:rsid w:val="00E564F8"/>
    <w:rsid w:val="00E64DE9"/>
    <w:rsid w:val="00EA0846"/>
    <w:rsid w:val="00EC313B"/>
    <w:rsid w:val="00F033CA"/>
    <w:rsid w:val="00F03E15"/>
    <w:rsid w:val="00FF03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3B"/>
    <w:pPr>
      <w:spacing w:after="0" w:line="240" w:lineRule="auto"/>
    </w:pPr>
    <w:rPr>
      <w:rFont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13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9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77E8"/>
    <w:rPr>
      <w:rFonts w:ascii="Tahoma" w:hAnsi="Tahoma" w:cs="Tahoma"/>
      <w:sz w:val="16"/>
      <w:szCs w:val="16"/>
    </w:rPr>
  </w:style>
  <w:style w:type="character" w:customStyle="1" w:styleId="BalloonTextChar">
    <w:name w:val="Balloon Text Char"/>
    <w:basedOn w:val="DefaultParagraphFont"/>
    <w:link w:val="BalloonText"/>
    <w:uiPriority w:val="99"/>
    <w:semiHidden/>
    <w:rsid w:val="000577E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73B5-ACD8-46A1-9FB3-A5BBEE89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Roberts</dc:creator>
  <cp:lastModifiedBy>J Roberts</cp:lastModifiedBy>
  <cp:revision>2</cp:revision>
  <dcterms:created xsi:type="dcterms:W3CDTF">2020-11-15T17:09:00Z</dcterms:created>
  <dcterms:modified xsi:type="dcterms:W3CDTF">2020-11-15T17:09:00Z</dcterms:modified>
</cp:coreProperties>
</file>